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B7" w:rsidRPr="00B472DD" w:rsidRDefault="007137B7" w:rsidP="007137B7">
      <w:pPr>
        <w:ind w:rightChars="440" w:right="924" w:firstLineChars="122" w:firstLine="539"/>
        <w:jc w:val="center"/>
        <w:rPr>
          <w:b/>
          <w:color w:val="000000"/>
          <w:sz w:val="44"/>
          <w:szCs w:val="44"/>
        </w:rPr>
      </w:pPr>
    </w:p>
    <w:p w:rsidR="007137B7" w:rsidRPr="00B472DD" w:rsidRDefault="007137B7" w:rsidP="007137B7">
      <w:pPr>
        <w:ind w:rightChars="440" w:right="924" w:firstLineChars="122" w:firstLine="539"/>
        <w:jc w:val="center"/>
        <w:rPr>
          <w:b/>
          <w:color w:val="000000"/>
          <w:sz w:val="44"/>
          <w:szCs w:val="44"/>
        </w:rPr>
      </w:pPr>
    </w:p>
    <w:p w:rsidR="007137B7" w:rsidRDefault="007137B7" w:rsidP="007137B7">
      <w:pPr>
        <w:snapToGrid w:val="0"/>
        <w:jc w:val="left"/>
        <w:rPr>
          <w:rFonts w:hint="eastAsia"/>
          <w:b/>
          <w:color w:val="000000"/>
          <w:sz w:val="44"/>
          <w:szCs w:val="44"/>
        </w:rPr>
      </w:pPr>
    </w:p>
    <w:p w:rsidR="00E35A88" w:rsidRDefault="00E35A88" w:rsidP="007137B7">
      <w:pPr>
        <w:snapToGrid w:val="0"/>
        <w:jc w:val="left"/>
        <w:rPr>
          <w:rFonts w:hint="eastAsia"/>
          <w:b/>
          <w:color w:val="000000"/>
          <w:sz w:val="44"/>
          <w:szCs w:val="44"/>
        </w:rPr>
      </w:pPr>
    </w:p>
    <w:p w:rsidR="00E35A88" w:rsidRPr="00B472DD" w:rsidRDefault="00E35A88" w:rsidP="007137B7">
      <w:pPr>
        <w:snapToGrid w:val="0"/>
        <w:jc w:val="left"/>
        <w:rPr>
          <w:b/>
          <w:color w:val="000000"/>
          <w:sz w:val="44"/>
          <w:szCs w:val="44"/>
        </w:rPr>
      </w:pPr>
    </w:p>
    <w:p w:rsidR="007137B7" w:rsidRPr="00B472DD" w:rsidRDefault="007137B7" w:rsidP="007137B7">
      <w:pPr>
        <w:ind w:rightChars="440" w:right="924"/>
        <w:rPr>
          <w:b/>
          <w:color w:val="000000"/>
          <w:sz w:val="44"/>
          <w:szCs w:val="44"/>
        </w:rPr>
      </w:pPr>
    </w:p>
    <w:p w:rsidR="007137B7" w:rsidRDefault="007137B7" w:rsidP="007137B7">
      <w:pPr>
        <w:adjustRightInd w:val="0"/>
        <w:snapToGrid w:val="0"/>
        <w:jc w:val="center"/>
        <w:rPr>
          <w:rFonts w:eastAsia="仿宋_GB2312"/>
          <w:color w:val="000000"/>
          <w:sz w:val="30"/>
          <w:szCs w:val="30"/>
        </w:rPr>
      </w:pPr>
    </w:p>
    <w:p w:rsidR="007137B7" w:rsidRPr="002C462C" w:rsidRDefault="007137B7" w:rsidP="007137B7">
      <w:pPr>
        <w:adjustRightInd w:val="0"/>
        <w:snapToGrid w:val="0"/>
        <w:jc w:val="center"/>
        <w:rPr>
          <w:rFonts w:eastAsia="仿宋_GB2312"/>
          <w:color w:val="000000"/>
          <w:sz w:val="30"/>
          <w:szCs w:val="30"/>
        </w:rPr>
      </w:pPr>
      <w:r w:rsidRPr="00DE7237">
        <w:rPr>
          <w:rFonts w:eastAsia="仿宋_GB2312" w:hint="eastAsia"/>
          <w:color w:val="000000"/>
          <w:sz w:val="30"/>
          <w:szCs w:val="30"/>
        </w:rPr>
        <w:t>物学字</w:t>
      </w:r>
      <w:r w:rsidRPr="002C462C">
        <w:rPr>
          <w:rFonts w:eastAsia="仿宋_GB2312"/>
          <w:color w:val="000000"/>
          <w:sz w:val="30"/>
          <w:szCs w:val="30"/>
        </w:rPr>
        <w:t>〔</w:t>
      </w:r>
      <w:r w:rsidRPr="002C462C"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7</w:t>
      </w:r>
      <w:r w:rsidRPr="002C462C">
        <w:rPr>
          <w:rFonts w:eastAsia="仿宋_GB2312"/>
          <w:color w:val="000000"/>
          <w:sz w:val="30"/>
          <w:szCs w:val="30"/>
        </w:rPr>
        <w:t>〕</w:t>
      </w:r>
      <w:r>
        <w:rPr>
          <w:rFonts w:eastAsia="仿宋_GB2312" w:hint="eastAsia"/>
          <w:color w:val="000000"/>
          <w:sz w:val="30"/>
          <w:szCs w:val="30"/>
        </w:rPr>
        <w:t>1</w:t>
      </w:r>
      <w:r w:rsidRPr="002C462C">
        <w:rPr>
          <w:rFonts w:eastAsia="仿宋_GB2312"/>
          <w:color w:val="000000"/>
          <w:sz w:val="30"/>
          <w:szCs w:val="30"/>
        </w:rPr>
        <w:t>号</w:t>
      </w:r>
    </w:p>
    <w:p w:rsidR="007137B7" w:rsidRDefault="007137B7" w:rsidP="007137B7">
      <w:pPr>
        <w:ind w:rightChars="440" w:right="924" w:firstLineChars="122" w:firstLine="366"/>
        <w:jc w:val="center"/>
        <w:rPr>
          <w:rFonts w:eastAsia="仿宋_GB2312" w:hint="eastAsia"/>
          <w:color w:val="000000"/>
          <w:sz w:val="30"/>
          <w:szCs w:val="30"/>
        </w:rPr>
      </w:pPr>
    </w:p>
    <w:p w:rsidR="00E35A88" w:rsidRPr="00B472DD" w:rsidRDefault="00E35A88" w:rsidP="007137B7">
      <w:pPr>
        <w:ind w:rightChars="440" w:right="924" w:firstLineChars="122" w:firstLine="366"/>
        <w:jc w:val="center"/>
        <w:rPr>
          <w:rFonts w:eastAsia="仿宋_GB2312"/>
          <w:color w:val="000000"/>
          <w:sz w:val="30"/>
          <w:szCs w:val="30"/>
        </w:rPr>
      </w:pPr>
    </w:p>
    <w:p w:rsidR="007137B7" w:rsidRPr="00DE7237" w:rsidRDefault="007137B7" w:rsidP="007137B7">
      <w:pPr>
        <w:ind w:rightChars="440" w:right="924" w:firstLineChars="122" w:firstLine="366"/>
        <w:jc w:val="center"/>
        <w:rPr>
          <w:rFonts w:eastAsia="仿宋_GB2312"/>
          <w:color w:val="000000"/>
          <w:sz w:val="30"/>
          <w:szCs w:val="30"/>
        </w:rPr>
      </w:pPr>
    </w:p>
    <w:p w:rsidR="00777856" w:rsidRDefault="00F5678E" w:rsidP="008C7263">
      <w:pPr>
        <w:ind w:firstLineChars="50" w:firstLine="200"/>
        <w:jc w:val="center"/>
        <w:rPr>
          <w:rFonts w:ascii="方正小标宋简体" w:eastAsia="方正小标宋简体" w:hAnsi="宋体" w:cs="黑体"/>
          <w:color w:val="000000"/>
          <w:sz w:val="40"/>
          <w:szCs w:val="40"/>
        </w:rPr>
      </w:pPr>
      <w:r w:rsidRPr="00F5678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关于举办</w:t>
      </w:r>
      <w:r w:rsidR="005D090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第二届</w:t>
      </w:r>
      <w:r w:rsidRPr="00F5678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“日日顺物流创客训练营”</w:t>
      </w:r>
    </w:p>
    <w:p w:rsidR="00F5678E" w:rsidRDefault="00F5678E" w:rsidP="008C7263">
      <w:pPr>
        <w:ind w:firstLineChars="50" w:firstLine="200"/>
        <w:jc w:val="center"/>
        <w:rPr>
          <w:rFonts w:ascii="仿宋_GB2312" w:eastAsia="仿宋_GB2312"/>
          <w:sz w:val="30"/>
          <w:szCs w:val="30"/>
        </w:rPr>
      </w:pPr>
      <w:r w:rsidRPr="00F5678E">
        <w:rPr>
          <w:rFonts w:ascii="方正小标宋简体" w:eastAsia="方正小标宋简体" w:hAnsi="宋体" w:cs="黑体" w:hint="eastAsia"/>
          <w:color w:val="000000"/>
          <w:sz w:val="40"/>
          <w:szCs w:val="40"/>
        </w:rPr>
        <w:t>的通知</w:t>
      </w:r>
    </w:p>
    <w:p w:rsidR="00F5678E" w:rsidRPr="00A85FCF" w:rsidRDefault="00F5678E" w:rsidP="00F5678E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F5678E" w:rsidRPr="006C4C88" w:rsidRDefault="00777856" w:rsidP="00F5678E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各有关</w:t>
      </w:r>
      <w:r w:rsidR="00F5678E" w:rsidRPr="006C4C88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高等院校：</w:t>
      </w:r>
    </w:p>
    <w:p w:rsidR="00F5678E" w:rsidRPr="00C23D9B" w:rsidRDefault="00F5678E" w:rsidP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C4C88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为深入贯彻落实国务院《关于大力推进大众创业万众创新若干政策措施的意见》和国务院办公厅《关于深化高等学校创新创业教育改革的实施意见》精神，</w:t>
      </w: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围绕“大众创业、万众创新”的时代主题，带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动“互联网</w:t>
      </w:r>
      <w:r w:rsidRPr="00C23D9B">
        <w:rPr>
          <w:rFonts w:eastAsia="仿宋"/>
          <w:color w:val="000000"/>
          <w:kern w:val="0"/>
          <w:sz w:val="30"/>
          <w:szCs w:val="30"/>
        </w:rPr>
        <w:t>+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物流”</w:t>
      </w:r>
      <w:r w:rsidR="00A85FCF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发展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966BCF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搭建产学研共赢平台，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加快高素质物流人才队伍建设，助力高校物流教育转型，提升学生“双创”能力，中国物流学会与</w:t>
      </w:r>
      <w:r w:rsid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青岛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日日顺物流</w:t>
      </w:r>
      <w:r w:rsid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共同携手</w:t>
      </w:r>
      <w:r w:rsid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有关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高校，</w:t>
      </w:r>
      <w:r w:rsidR="00A85F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继续举办第二届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“日日顺物流创客训练营”项目。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现将有关事项通知如下：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lastRenderedPageBreak/>
        <w:t>一、项目名称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中文名称：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日日顺物流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创客训练</w:t>
      </w:r>
      <w:proofErr w:type="gramEnd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英文名称：</w:t>
      </w:r>
      <w:proofErr w:type="spellStart"/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Ririshun</w:t>
      </w:r>
      <w:proofErr w:type="spellEnd"/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Logistics Maker’s Campus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二、项目定位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w w:val="95"/>
          <w:kern w:val="0"/>
          <w:sz w:val="30"/>
          <w:szCs w:val="30"/>
        </w:rPr>
      </w:pPr>
      <w:proofErr w:type="gramStart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创客训练</w:t>
      </w:r>
      <w:proofErr w:type="gramEnd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营定位：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开放、协作、共赢的物流学生创新创业平台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创客训练</w:t>
      </w:r>
      <w:proofErr w:type="gramEnd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营宗旨：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激发创新思维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激励创业行动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激活创客梦想</w:t>
      </w:r>
      <w:proofErr w:type="gramEnd"/>
    </w:p>
    <w:p w:rsidR="00D428A9" w:rsidRPr="00C23D9B" w:rsidRDefault="00D428A9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w w:val="95"/>
          <w:kern w:val="0"/>
          <w:sz w:val="30"/>
          <w:szCs w:val="30"/>
        </w:rPr>
      </w:pPr>
      <w:proofErr w:type="gramStart"/>
      <w:r w:rsidRPr="0077785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创客训练</w:t>
      </w:r>
      <w:proofErr w:type="gramEnd"/>
      <w:r w:rsidRPr="0077785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营口号：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创新</w:t>
      </w:r>
      <w:r w:rsidR="00A85FCF"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创业</w:t>
      </w:r>
      <w:r w:rsidR="00A85FCF"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创未来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三、项目组织机构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主办单位：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中国物流学会</w:t>
      </w:r>
      <w:r w:rsidRPr="00C23D9B">
        <w:rPr>
          <w:rFonts w:eastAsia="仿宋" w:hint="eastAsia"/>
          <w:b/>
          <w:color w:val="000000"/>
          <w:kern w:val="0"/>
          <w:sz w:val="30"/>
          <w:szCs w:val="30"/>
        </w:rPr>
        <w:t>、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青岛日日顺物流有限公司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组织结构：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由主办方</w:t>
      </w:r>
      <w:r w:rsidR="00966B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组建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训练营</w:t>
      </w:r>
      <w:r w:rsidR="0089476C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组委会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，负责总体策划及组织调度；</w:t>
      </w:r>
      <w:r w:rsidR="0089476C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参训学校组成训练连，学院或系组成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训练排，</w:t>
      </w:r>
      <w:r w:rsidR="0089476C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负责校内资源的提供及学生项目团队的管理；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每一</w:t>
      </w:r>
      <w:r w:rsidR="0089476C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个学生项目团队组成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训练班。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四、训练方向</w:t>
      </w:r>
    </w:p>
    <w:p w:rsidR="00B34419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</w:t>
      </w:r>
      <w:r w:rsidR="00EB61CF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团队需以居家大件物流相关的“痛点”为出发点，</w:t>
      </w:r>
      <w:r w:rsidR="00EB61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根据组委会发布的课题方向，从仓（仓储）、</w:t>
      </w:r>
      <w:r w:rsidR="00B34419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干</w:t>
      </w:r>
      <w:r w:rsidR="00EB61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（干线运输）、配（配送）、装（安装）、揽（揽收）、鉴（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鉴定）</w:t>
      </w:r>
      <w:r w:rsidR="00EB61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、修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（维修）</w:t>
      </w:r>
      <w:r w:rsidR="00EB61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、访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（用户回访）</w:t>
      </w:r>
      <w:r w:rsidR="00EB61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等全流程节点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，以</w:t>
      </w:r>
      <w:r w:rsidR="00EB61CF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及电商物流、家居物流、冷链物流、零担物流等模块入手，</w:t>
      </w:r>
      <w:r w:rsidR="00EB61CF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结合训练班营员特点及兴趣自拟课题，提出</w:t>
      </w:r>
      <w:proofErr w:type="gramStart"/>
      <w:r w:rsidR="00EB61CF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创客解决</w:t>
      </w:r>
      <w:proofErr w:type="gramEnd"/>
      <w:r w:rsidR="00EB61CF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方案。方案形式不限，可以包括图文材料、数学模型、软件设计或工程硬件等。</w:t>
      </w:r>
      <w:r w:rsidR="00EA4A0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参训团队提交的</w:t>
      </w:r>
      <w:proofErr w:type="gramStart"/>
      <w:r w:rsidR="00010EB5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</w:t>
      </w:r>
      <w:r w:rsidR="00EA4A0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解决</w:t>
      </w:r>
      <w:proofErr w:type="gramEnd"/>
      <w:r w:rsidR="00EA4A0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方案，分为以下三大类：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（一）</w:t>
      </w:r>
      <w:r w:rsidR="00EA4A0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运营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类，</w:t>
      </w:r>
      <w:r w:rsidR="00554054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目的是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提升应用效率；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（二）管理类，</w:t>
      </w:r>
      <w:r w:rsidR="00554054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目的是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创新商业模式；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（三）新</w:t>
      </w:r>
      <w:r w:rsidR="00D428A9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技术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应用类，</w:t>
      </w:r>
      <w:r w:rsidR="00554054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目的是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创造用户最佳体验。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五、营员对象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从国内高等院校物流相关专业在校本科生、研究生中择优选拔</w:t>
      </w:r>
      <w:r w:rsidR="00B34419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基本条件如下：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（一）热爱物流事业，有在物流行业</w:t>
      </w:r>
      <w:r w:rsidR="000F342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创新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创业或就业的愿望；</w:t>
      </w:r>
    </w:p>
    <w:p w:rsidR="00F5678E" w:rsidRPr="00C23D9B" w:rsidRDefault="000F342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（二）思维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活跃，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主动性强，创新意识突出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0F342A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（三）自愿报名参训，</w:t>
      </w:r>
      <w:r w:rsidR="000F342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具备自主研究能力；</w:t>
      </w:r>
    </w:p>
    <w:p w:rsidR="00F5678E" w:rsidRPr="00C23D9B" w:rsidRDefault="000F342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</w:t>
      </w:r>
      <w:r w:rsidR="00F5678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参加训练营全部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活动</w:t>
      </w:r>
      <w:r w:rsidR="00F5678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的时间和精力。</w:t>
      </w:r>
    </w:p>
    <w:p w:rsidR="00F5678E" w:rsidRPr="00C23D9B" w:rsidRDefault="000F342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营员允许包括物流专业在内的所有专业学生报名，并自行组建团队</w:t>
      </w:r>
      <w:r w:rsidR="006D6073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每个</w:t>
      </w:r>
      <w:r w:rsidR="00894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人数不限，</w:t>
      </w:r>
      <w:r w:rsidR="006D6073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允许跨专业，但不建议跨学校组队。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六、入营院校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（一）开设有物流相关专业的本科及研究生院校，并有较好师资条件；</w:t>
      </w:r>
    </w:p>
    <w:p w:rsidR="006D6073" w:rsidRPr="00C23D9B" w:rsidRDefault="006D607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（二）在校生规模较大，学生自愿参训积极报名；</w:t>
      </w:r>
    </w:p>
    <w:p w:rsidR="006D6073" w:rsidRPr="00C23D9B" w:rsidRDefault="006D607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（三）学校、学院各级领导重视，主管部门和指导老师落实到位，能够承担学生团队参加训练营全部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活动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的管理工作及相关费用，能够为每个学生</w:t>
      </w:r>
      <w:r w:rsidR="0089476C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配置一名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师全程指导，能够为训练营在高校内的活动提供场地和人员。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根据以上基本条件，选择</w:t>
      </w:r>
      <w:r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="006D6073"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所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左右院校入营。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确定参加的高校，请填妥报名表（</w:t>
      </w:r>
      <w:r w:rsidR="008E025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详见附件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），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</w:t>
      </w:r>
      <w:r w:rsidR="008E5A4B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由正院长以上级别领导签字，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加盖学校</w:t>
      </w:r>
      <w:r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>/学院公章。报名截止时间为201</w:t>
      </w:r>
      <w:r w:rsidR="008E5A4B"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E5A4B"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8E5A4B" w:rsidRPr="00777856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，经主办单位筛选审定后通知入营院校。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七、营地设置及实施阶段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训练营</w:t>
      </w:r>
      <w:r w:rsidR="00EA4A0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正式活动安排与首届一致，开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设五大营地</w:t>
      </w:r>
      <w:r w:rsidR="00E60A2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="00E60A2A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为使训练营实训惠及更广泛的学生群体，同时提升学生参训的目的性，第二届</w:t>
      </w:r>
      <w:r w:rsidR="00720E4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增设</w:t>
      </w:r>
      <w:r w:rsidR="00EF289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“校园招募”和“课题准备”</w:t>
      </w:r>
      <w:r w:rsidR="00EA4A08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两个预备营地</w:t>
      </w:r>
      <w:r w:rsidR="00720E4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参营</w:t>
      </w:r>
      <w:r w:rsidR="00894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需完成上一营地的训练，才能获得参加下一营地的资格：</w:t>
      </w:r>
    </w:p>
    <w:p w:rsidR="00700237" w:rsidRPr="00C23D9B" w:rsidRDefault="00700237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（一）校园招募</w:t>
      </w:r>
    </w:p>
    <w:p w:rsidR="00700237" w:rsidRPr="00C23D9B" w:rsidRDefault="00700237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</w:t>
      </w:r>
      <w:r w:rsidR="004707B5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3月-</w:t>
      </w:r>
      <w:r w:rsidR="008D276C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月，每所高校</w:t>
      </w:r>
      <w:r w:rsidR="00EF289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半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天时间</w:t>
      </w:r>
    </w:p>
    <w:p w:rsidR="00700237" w:rsidRPr="00C23D9B" w:rsidRDefault="00700237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地点：各高校校园内</w:t>
      </w:r>
    </w:p>
    <w:p w:rsidR="00700237" w:rsidRPr="00C23D9B" w:rsidRDefault="00700237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参加人：参营高校全部学生均</w:t>
      </w:r>
      <w:r w:rsidR="004707B5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可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</w:t>
      </w:r>
    </w:p>
    <w:p w:rsidR="00700237" w:rsidRPr="00C23D9B" w:rsidRDefault="00700237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训练内容及方式：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创客训练</w:t>
      </w:r>
      <w:proofErr w:type="gramEnd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营走进各高校，与高校师生面对面互动交流，</w:t>
      </w:r>
      <w:proofErr w:type="gramStart"/>
      <w:r w:rsidR="00EF289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推广创客文化</w:t>
      </w:r>
      <w:proofErr w:type="gramEnd"/>
      <w:r w:rsidR="00EF289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，传播创业经验，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并向学生提供广泛的</w:t>
      </w:r>
      <w:r w:rsidR="00EF2898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校内创业及校外实践</w:t>
      </w:r>
      <w:r w:rsidR="00F12F73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咨询服务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4707B5" w:rsidRPr="00C23D9B" w:rsidRDefault="00010E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工作分工及</w:t>
      </w:r>
      <w:r w:rsidR="004707B5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费用</w:t>
      </w:r>
      <w:r w:rsidR="00F12F73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分担</w:t>
      </w:r>
      <w:r w:rsidR="004707B5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：由日日顺物流负责讲师邀请、物料制作搭建、活动执行；由学校负责安排场地、安排学生志愿者、前期宣传。</w:t>
      </w:r>
    </w:p>
    <w:p w:rsidR="004707B5" w:rsidRPr="00C23D9B" w:rsidRDefault="004707B5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（二）课题准备</w:t>
      </w:r>
    </w:p>
    <w:p w:rsidR="004707B5" w:rsidRPr="00C23D9B" w:rsidRDefault="004707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2017年5月-</w:t>
      </w:r>
      <w:r w:rsidR="008D276C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</w:p>
    <w:p w:rsidR="004707B5" w:rsidRPr="00C23D9B" w:rsidRDefault="004707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地点：</w:t>
      </w:r>
      <w:r w:rsidR="00A76A8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营员所在院校及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在线进行</w:t>
      </w:r>
      <w:r w:rsidR="00896BD6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为主</w:t>
      </w:r>
    </w:p>
    <w:p w:rsidR="004707B5" w:rsidRPr="00C23D9B" w:rsidRDefault="004707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参加人：参营高校全部学生均可参加</w:t>
      </w:r>
    </w:p>
    <w:p w:rsidR="00700237" w:rsidRPr="00C23D9B" w:rsidRDefault="004707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训练内容及方式：组委会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在线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发布案例及参考方向；由</w:t>
      </w:r>
      <w:r w:rsidR="00A76A8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报名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营学生</w:t>
      </w:r>
      <w:proofErr w:type="gramEnd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自主选择，撰写创新研究开题报告</w:t>
      </w:r>
      <w:r w:rsidR="00A76A8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33220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开题报告经由高校筛选并推荐，产生进入一号营地的训练班代表。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</w:t>
      </w:r>
      <w:r w:rsidR="008D276C"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一号营地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企业侦查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</w:t>
      </w:r>
      <w:r w:rsidR="006D42F0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7月</w:t>
      </w:r>
      <w:r w:rsidR="00E60A2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暑假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为期</w:t>
      </w:r>
      <w:r w:rsidR="0033220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五天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地点：青岛日日顺物流基地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</w:t>
      </w:r>
      <w:r w:rsidR="0033220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高校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筛选</w:t>
      </w:r>
      <w:r w:rsidR="0033220D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推荐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产生</w:t>
      </w:r>
      <w:proofErr w:type="gramStart"/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的创客</w:t>
      </w:r>
      <w:r w:rsidR="0029134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</w:t>
      </w:r>
      <w:proofErr w:type="gramEnd"/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代表</w:t>
      </w:r>
    </w:p>
    <w:p w:rsidR="00F5678E" w:rsidRPr="00C23D9B" w:rsidRDefault="00F5678E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训练内容及方式：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</w:t>
      </w:r>
      <w:proofErr w:type="gramStart"/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</w:t>
      </w:r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进入</w:t>
      </w:r>
      <w:proofErr w:type="gramEnd"/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企业</w:t>
      </w:r>
      <w:r w:rsidR="00010EB5" w:rsidRPr="00C23D9B">
        <w:rPr>
          <w:rFonts w:ascii="仿宋" w:eastAsia="仿宋" w:hAnsi="仿宋" w:hint="eastAsia"/>
          <w:color w:val="000000"/>
          <w:sz w:val="30"/>
          <w:szCs w:val="30"/>
        </w:rPr>
        <w:t>探访实习</w:t>
      </w:r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，学习大件物流实践，进行痛点分析，与企业导师面对面交流，为研究课题准备素材</w:t>
      </w:r>
      <w:r w:rsidR="00010EB5" w:rsidRPr="00C23D9B">
        <w:rPr>
          <w:rFonts w:ascii="仿宋" w:eastAsia="仿宋" w:hAnsi="仿宋" w:hint="eastAsia"/>
          <w:color w:val="000000"/>
          <w:sz w:val="30"/>
          <w:szCs w:val="30"/>
        </w:rPr>
        <w:t>，培养创业基础能力</w:t>
      </w:r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F5678E" w:rsidRPr="00C23D9B" w:rsidRDefault="00010E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工作分工及费用分担：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由日日顺物流负责安排学生在企业的行程、食宿。往返交通费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、安全保险及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在青岛期间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的其他花费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由学校</w:t>
      </w:r>
      <w:r w:rsidR="00F5678E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/学生自理。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</w:t>
      </w:r>
      <w:r w:rsidR="008D276C"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）二号营地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院校练兵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</w:t>
      </w:r>
      <w:r w:rsidR="006D42F0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D276C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-</w:t>
      </w:r>
      <w:r w:rsidR="008D276C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10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地点：营员所在院校</w:t>
      </w:r>
      <w:r w:rsidR="00896BD6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及在线辅导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</w:t>
      </w:r>
      <w:r w:rsidR="0029134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经预备营地筛选产生</w:t>
      </w:r>
      <w:proofErr w:type="gramStart"/>
      <w:r w:rsidR="0029134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的创客训练班</w:t>
      </w:r>
      <w:proofErr w:type="gramEnd"/>
    </w:p>
    <w:p w:rsidR="00F5678E" w:rsidRPr="00C23D9B" w:rsidRDefault="00F5678E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训练内容及方式：</w:t>
      </w:r>
      <w:r w:rsidR="0029134A" w:rsidRPr="00C23D9B">
        <w:rPr>
          <w:rFonts w:ascii="仿宋" w:eastAsia="仿宋" w:hAnsi="仿宋" w:hint="eastAsia"/>
          <w:color w:val="000000"/>
          <w:sz w:val="30"/>
          <w:szCs w:val="30"/>
        </w:rPr>
        <w:t>训练班</w:t>
      </w:r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起草</w:t>
      </w:r>
      <w:proofErr w:type="gramStart"/>
      <w:r w:rsidR="0029134A" w:rsidRPr="00C23D9B">
        <w:rPr>
          <w:rFonts w:ascii="仿宋" w:eastAsia="仿宋" w:hAnsi="仿宋" w:hint="eastAsia"/>
          <w:color w:val="000000"/>
          <w:sz w:val="30"/>
          <w:szCs w:val="30"/>
        </w:rPr>
        <w:t>完善创客解决</w:t>
      </w:r>
      <w:proofErr w:type="gramEnd"/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方案，并在学校内部选拔</w:t>
      </w:r>
      <w:r w:rsidR="0029134A" w:rsidRPr="00C23D9B">
        <w:rPr>
          <w:rFonts w:ascii="仿宋" w:eastAsia="仿宋" w:hAnsi="仿宋" w:hint="eastAsia"/>
          <w:color w:val="000000"/>
          <w:sz w:val="30"/>
          <w:szCs w:val="30"/>
        </w:rPr>
        <w:t>评比。训练班</w:t>
      </w:r>
      <w:r w:rsidR="008D276C" w:rsidRPr="00C23D9B">
        <w:rPr>
          <w:rFonts w:ascii="仿宋" w:eastAsia="仿宋" w:hAnsi="仿宋" w:hint="eastAsia"/>
          <w:color w:val="000000"/>
          <w:sz w:val="30"/>
          <w:szCs w:val="30"/>
        </w:rPr>
        <w:t>在研究期间由所在院校物流专业老师进行辅导；并与日日顺生态圈专家团队对接获得问题解答及实践机会。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</w:t>
      </w:r>
      <w:r w:rsidR="008D276C"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）三号营地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</w:t>
      </w:r>
      <w:proofErr w:type="gramStart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创客亮剑</w:t>
      </w:r>
      <w:proofErr w:type="gramEnd"/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</w:t>
      </w:r>
      <w:r w:rsidR="006D42F0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10月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地点：通过竞聘选择一家院校承办</w:t>
      </w:r>
    </w:p>
    <w:p w:rsidR="0029134A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参加人：经过院校</w:t>
      </w:r>
      <w:r w:rsidR="008D276C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练兵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初选后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的创客训练班</w:t>
      </w:r>
      <w:proofErr w:type="gramEnd"/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训练内容及方式：</w:t>
      </w:r>
      <w:r w:rsidR="0029134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各高校初选后推荐</w:t>
      </w:r>
      <w:r w:rsidR="0029134A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2-5个</w:t>
      </w:r>
      <w:proofErr w:type="gramStart"/>
      <w:r w:rsidR="0029134A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创客解决</w:t>
      </w:r>
      <w:proofErr w:type="gramEnd"/>
      <w:r w:rsidR="0029134A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方案</w:t>
      </w:r>
      <w:proofErr w:type="gramStart"/>
      <w:r w:rsidR="0029134A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进入亮剑环节</w:t>
      </w:r>
      <w:proofErr w:type="gramEnd"/>
      <w:r w:rsidR="0029134A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。各训练班展示方案，由物流行业专家现场实名评审，选拔入围方案，并确定最终获奖方案。</w:t>
      </w:r>
    </w:p>
    <w:p w:rsidR="00F5678E" w:rsidRPr="00C23D9B" w:rsidRDefault="00010EB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工作分工及费用分担：各高校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参加评审的食宿、交通、保险费用由学校</w:t>
      </w:r>
      <w:r w:rsidR="00F5678E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/学生自理；评审当天场地由承办学校安排，参评</w:t>
      </w:r>
      <w:r w:rsidR="0029134A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的住宿由承办学校协助预订。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</w:t>
      </w:r>
      <w:r w:rsidR="00BD6DD5"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六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）四号营地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学会集训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="00BD6DD5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2017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11月  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地点：中国物流学术年会举办地</w:t>
      </w:r>
    </w:p>
    <w:p w:rsidR="00F5678E" w:rsidRPr="00C23D9B" w:rsidRDefault="0029134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</w:t>
      </w:r>
      <w:proofErr w:type="gramStart"/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全部创客训练班</w:t>
      </w:r>
      <w:proofErr w:type="gramEnd"/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，无论获奖与否均有资格参加</w:t>
      </w:r>
    </w:p>
    <w:p w:rsidR="0029134A" w:rsidRPr="00C23D9B" w:rsidRDefault="00F5678E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训练内容及方式：</w:t>
      </w:r>
      <w:r w:rsidR="0029134A" w:rsidRPr="00C23D9B">
        <w:rPr>
          <w:rFonts w:ascii="仿宋" w:eastAsia="仿宋" w:hAnsi="仿宋" w:hint="eastAsia"/>
          <w:color w:val="000000"/>
          <w:sz w:val="30"/>
          <w:szCs w:val="30"/>
        </w:rPr>
        <w:t>参</w:t>
      </w:r>
      <w:proofErr w:type="gramStart"/>
      <w:r w:rsidR="0029134A" w:rsidRPr="00C23D9B">
        <w:rPr>
          <w:rFonts w:ascii="仿宋" w:eastAsia="仿宋" w:hAnsi="仿宋" w:hint="eastAsia"/>
          <w:color w:val="000000"/>
          <w:sz w:val="30"/>
          <w:szCs w:val="30"/>
        </w:rPr>
        <w:t>营学生</w:t>
      </w:r>
      <w:proofErr w:type="gramEnd"/>
      <w:r w:rsidR="0029134A" w:rsidRPr="00C23D9B">
        <w:rPr>
          <w:rFonts w:ascii="仿宋" w:eastAsia="仿宋" w:hAnsi="仿宋" w:hint="eastAsia"/>
          <w:color w:val="000000"/>
          <w:sz w:val="30"/>
          <w:szCs w:val="30"/>
        </w:rPr>
        <w:t>全程参加中国物流学术年会，其中优秀训练班将现场介绍方案思路及推进计划，接受物流行业专家集中辅导及颁奖。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费用开支：参加学会集训的</w:t>
      </w:r>
      <w:r w:rsidR="00896BD6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会议费、住宿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、交通、保险费用由学校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/学生自理，会议</w:t>
      </w:r>
      <w:proofErr w:type="gramStart"/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费按照</w:t>
      </w:r>
      <w:proofErr w:type="gramEnd"/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学会会员标准半价收取。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</w:t>
      </w:r>
      <w:r w:rsidR="00BD6DD5"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七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）五号营地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重点孵化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时间：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201</w:t>
      </w:r>
      <w:r w:rsidR="00BD6DD5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12月</w:t>
      </w:r>
      <w:r w:rsidR="00EF2898"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-2018年5月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地点：</w:t>
      </w:r>
      <w:r w:rsidR="00896BD6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营员所在院校及在线进行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参加人：获得优胜奖项的</w:t>
      </w:r>
      <w:r w:rsidR="00896BD6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训练班</w:t>
      </w:r>
    </w:p>
    <w:p w:rsidR="00F5678E" w:rsidRPr="00C23D9B" w:rsidRDefault="00F5678E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训练内容及方式：</w:t>
      </w:r>
      <w:r w:rsidR="00896BD6" w:rsidRPr="00C23D9B">
        <w:rPr>
          <w:rFonts w:ascii="仿宋" w:eastAsia="仿宋" w:hAnsi="仿宋" w:hint="eastAsia"/>
          <w:sz w:val="30"/>
          <w:szCs w:val="30"/>
        </w:rPr>
        <w:t>日日顺物流凭借优势资源和软硬件实力，为</w:t>
      </w:r>
      <w:r w:rsidR="00896BD6" w:rsidRPr="00C23D9B">
        <w:rPr>
          <w:rFonts w:ascii="仿宋" w:eastAsia="仿宋" w:hAnsi="仿宋" w:hint="eastAsia"/>
          <w:sz w:val="30"/>
          <w:szCs w:val="30"/>
        </w:rPr>
        <w:lastRenderedPageBreak/>
        <w:t>具有较强商业潜力和价值的设计方案，提供专家指导、资金支持、实践资源、合作研究等，帮助方案落地实施。</w:t>
      </w:r>
    </w:p>
    <w:p w:rsidR="001F1E40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费用</w:t>
      </w:r>
      <w:r w:rsidR="00010EB5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分担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：参加重点孵化的食宿、交通、保险费用由学校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/</w:t>
      </w:r>
      <w:r w:rsidR="00896BD6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学生自理；日日顺物流为重点孵化的训练班提供创业启动基金。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八、训练</w:t>
      </w:r>
      <w:proofErr w:type="gramStart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营资源</w:t>
      </w:r>
      <w:proofErr w:type="gramEnd"/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及激励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（一）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对项目团队：</w:t>
      </w:r>
    </w:p>
    <w:p w:rsidR="00F5678E" w:rsidRPr="00C23D9B" w:rsidRDefault="00896BD6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主办单位为优秀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创客解决</w:t>
      </w:r>
      <w:proofErr w:type="gramEnd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方案训练班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颁发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奖杯及证书，并在中国物流学术年会现场颁奖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推介。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对优秀</w:t>
      </w:r>
      <w:proofErr w:type="gramStart"/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创客解决</w:t>
      </w:r>
      <w:proofErr w:type="gramEnd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方案主要设计者，经本人申请，学会批准，成为中国物流学会会员，</w:t>
      </w:r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并获得成为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中国物流学会</w:t>
      </w:r>
      <w:r w:rsidR="00AF45F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特约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助理研究员</w:t>
      </w:r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的优先资格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F5678E" w:rsidRPr="00C23D9B" w:rsidRDefault="001D0C0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日日顺物流为优秀</w:t>
      </w: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创客解决</w:t>
      </w:r>
      <w:proofErr w:type="gramEnd"/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方案提供创业启动基金，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并对突出的创新项目进行投资孵化、合作研究。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</w:t>
      </w:r>
      <w:r w:rsidR="001D0C0E"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</w:t>
      </w: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）对高校：</w:t>
      </w:r>
    </w:p>
    <w:p w:rsidR="00F5678E" w:rsidRPr="00C23D9B" w:rsidRDefault="001D0C0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参营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院校经申请批准，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有资格设立“中国物流学会产学研基地”及“日日顺物流创客训练基地”</w:t>
      </w:r>
      <w:r w:rsidR="00F5678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</w:p>
    <w:p w:rsidR="001D0C0E" w:rsidRPr="00C23D9B" w:rsidRDefault="008E7724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组织优秀的</w:t>
      </w:r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参营院校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，有资格获得“优秀组织奖”及奖金激励；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参训院校可</w:t>
      </w:r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获得一次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</w:t>
      </w:r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主办单位组织邀请</w:t>
      </w:r>
      <w:proofErr w:type="gramStart"/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的创客精英</w:t>
      </w:r>
      <w:proofErr w:type="gramEnd"/>
      <w:r w:rsidR="001D0C0E"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讲授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的校内公开课；</w:t>
      </w:r>
    </w:p>
    <w:p w:rsidR="00F5678E" w:rsidRPr="00C23D9B" w:rsidRDefault="00F5678E">
      <w:pPr>
        <w:widowControl/>
        <w:shd w:val="clear" w:color="auto" w:fill="FFFFFF"/>
        <w:tabs>
          <w:tab w:val="center" w:pos="4153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参训院校可申请学校</w:t>
      </w:r>
      <w:r w:rsidR="001D0C0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周边的日日顺物流基地，</w:t>
      </w:r>
      <w:proofErr w:type="gramStart"/>
      <w:r w:rsidR="001D0C0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供参营</w:t>
      </w:r>
      <w:proofErr w:type="gramEnd"/>
      <w:r w:rsidR="001D0C0E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项目组调研、实践</w:t>
      </w:r>
      <w:r w:rsidR="008E7724" w:rsidRP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；并可申请与日日顺物流合作，优先获得实习机会及校园招聘机会。</w:t>
      </w:r>
    </w:p>
    <w:p w:rsidR="00F5678E" w:rsidRPr="00C23D9B" w:rsidRDefault="00F5678E" w:rsidP="008C7263">
      <w:pPr>
        <w:widowControl/>
        <w:shd w:val="clear" w:color="auto" w:fill="FFFFFF"/>
        <w:spacing w:beforeLines="50" w:before="156" w:afterLines="50" w:after="156"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lastRenderedPageBreak/>
        <w:t>九、主办方联系方式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（一）联系方式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1：中国物流学会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址：北京市西城区月坛北街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26号恒华国际C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座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15层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邮</w:t>
      </w:r>
      <w:proofErr w:type="gramEnd"/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编：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>100045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联系人：黄</w:t>
      </w:r>
      <w:r w:rsidR="0077785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萍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F5678E" w:rsidRPr="00C23D9B" w:rsidRDefault="00F5678E">
      <w:pPr>
        <w:shd w:val="clear" w:color="auto" w:fill="FFFFFF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话：</w:t>
      </w:r>
      <w:r w:rsidRPr="00C23D9B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Pr="00C23D9B">
        <w:rPr>
          <w:rFonts w:ascii="仿宋" w:eastAsia="仿宋" w:hAnsi="仿宋"/>
          <w:color w:val="000000"/>
          <w:sz w:val="30"/>
          <w:szCs w:val="30"/>
        </w:rPr>
        <w:t>010）58566596  13301381866</w:t>
      </w:r>
    </w:p>
    <w:p w:rsidR="00F5678E" w:rsidRPr="00C23D9B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（二）联系方式</w:t>
      </w:r>
      <w:r w:rsidRPr="00C23D9B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2：日日顺物流</w:t>
      </w:r>
    </w:p>
    <w:p w:rsidR="00F5678E" w:rsidRPr="006C4C88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地</w:t>
      </w:r>
      <w:r w:rsidRPr="00C23D9B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  <w:r w:rsidRPr="00C23D9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址：山东省青岛市崂山区海尔路</w:t>
      </w: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1号创牌大楼</w:t>
      </w:r>
    </w:p>
    <w:p w:rsidR="00F5678E" w:rsidRPr="006C4C88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邮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编：266101</w:t>
      </w:r>
    </w:p>
    <w:p w:rsidR="00F5678E" w:rsidRPr="006C4C88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联系人：寇梦飞</w:t>
      </w:r>
    </w:p>
    <w:p w:rsidR="00F5678E" w:rsidRPr="006C4C88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电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话：（0532）88936087</w:t>
      </w:r>
    </w:p>
    <w:p w:rsidR="00F5678E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3589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训练营官方电子邮件：</w:t>
      </w:r>
      <w:r w:rsidR="008E7724" w:rsidRPr="008E772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RRSLMC@sina.com</w:t>
      </w:r>
    </w:p>
    <w:p w:rsidR="00F5678E" w:rsidRDefault="00F5678E">
      <w:pPr>
        <w:widowControl/>
        <w:shd w:val="clear" w:color="auto" w:fill="FFFFFF"/>
        <w:spacing w:line="360" w:lineRule="auto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3589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训练营官方微信：</w:t>
      </w: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中国物流学会、</w:t>
      </w:r>
      <w:r w:rsidR="00966BC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日日顺物流</w:t>
      </w:r>
    </w:p>
    <w:p w:rsidR="008E025E" w:rsidRDefault="008E025E">
      <w:pPr>
        <w:widowControl/>
        <w:shd w:val="clear" w:color="auto" w:fill="FFFFFF"/>
        <w:spacing w:line="360" w:lineRule="auto"/>
        <w:ind w:firstLineChars="950" w:firstLine="28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5678E" w:rsidRDefault="00F5678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6C4C8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  <w:r w:rsidRPr="00187E5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日日顺物流</w:t>
      </w:r>
      <w:proofErr w:type="gramStart"/>
      <w:r w:rsidRPr="00187E5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创客训练</w:t>
      </w:r>
      <w:proofErr w:type="gramEnd"/>
      <w:r w:rsidRPr="00187E5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营高校参营表</w:t>
      </w:r>
    </w:p>
    <w:p w:rsidR="00F5678E" w:rsidRDefault="00F5678E">
      <w:pPr>
        <w:adjustRightInd w:val="0"/>
        <w:snapToGrid w:val="0"/>
        <w:spacing w:line="360" w:lineRule="auto"/>
        <w:ind w:leftChars="284" w:left="4646" w:hangingChars="1350" w:hanging="405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9F0168">
        <w:rPr>
          <w:rFonts w:ascii="仿宋_GB2312" w:eastAsia="仿宋_GB2312" w:hint="eastAsia"/>
          <w:sz w:val="30"/>
          <w:szCs w:val="30"/>
        </w:rPr>
        <w:t xml:space="preserve">                           </w:t>
      </w:r>
    </w:p>
    <w:p w:rsidR="00F5678E" w:rsidRDefault="00F5678E" w:rsidP="00F5678E">
      <w:pPr>
        <w:adjustRightInd w:val="0"/>
        <w:snapToGrid w:val="0"/>
        <w:spacing w:line="360" w:lineRule="auto"/>
        <w:ind w:leftChars="284" w:left="4646" w:hangingChars="1350" w:hanging="4050"/>
        <w:jc w:val="left"/>
        <w:rPr>
          <w:rFonts w:ascii="仿宋_GB2312" w:eastAsia="仿宋_GB2312"/>
          <w:sz w:val="30"/>
          <w:szCs w:val="30"/>
        </w:rPr>
      </w:pPr>
    </w:p>
    <w:p w:rsidR="00777856" w:rsidRDefault="00777856" w:rsidP="00F5678E">
      <w:pPr>
        <w:adjustRightInd w:val="0"/>
        <w:snapToGrid w:val="0"/>
        <w:spacing w:line="360" w:lineRule="auto"/>
        <w:ind w:leftChars="284" w:left="4646" w:hangingChars="1350" w:hanging="4050"/>
        <w:jc w:val="left"/>
        <w:rPr>
          <w:rFonts w:ascii="仿宋_GB2312" w:eastAsia="仿宋_GB2312"/>
          <w:sz w:val="30"/>
          <w:szCs w:val="30"/>
        </w:rPr>
      </w:pPr>
    </w:p>
    <w:p w:rsidR="00F5678E" w:rsidRDefault="00F5678E" w:rsidP="00F5678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9F0168">
        <w:rPr>
          <w:rFonts w:ascii="仿宋_GB2312" w:eastAsia="仿宋_GB2312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F0168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宋体" w:hAnsi="宋体" w:cs="宋体" w:hint="eastAsia"/>
          <w:sz w:val="30"/>
          <w:szCs w:val="30"/>
        </w:rPr>
        <w:t>〇</w:t>
      </w:r>
      <w:r w:rsidRPr="009F0168">
        <w:rPr>
          <w:rFonts w:ascii="仿宋_GB2312" w:eastAsia="仿宋_GB2312" w:hint="eastAsia"/>
          <w:sz w:val="30"/>
          <w:szCs w:val="30"/>
        </w:rPr>
        <w:t>一</w:t>
      </w:r>
      <w:r w:rsidR="00966BCF">
        <w:rPr>
          <w:rFonts w:ascii="仿宋_GB2312" w:eastAsia="仿宋_GB2312" w:hAnsi="宋体" w:hint="eastAsia"/>
          <w:sz w:val="30"/>
          <w:szCs w:val="30"/>
        </w:rPr>
        <w:t>七</w:t>
      </w:r>
      <w:r w:rsidRPr="009F0168">
        <w:rPr>
          <w:rFonts w:ascii="仿宋_GB2312" w:eastAsia="仿宋_GB2312" w:hint="eastAsia"/>
          <w:sz w:val="30"/>
          <w:szCs w:val="30"/>
        </w:rPr>
        <w:t>年</w:t>
      </w:r>
      <w:r w:rsidR="00966BCF">
        <w:rPr>
          <w:rFonts w:ascii="仿宋_GB2312" w:eastAsia="仿宋_GB2312" w:hint="eastAsia"/>
          <w:sz w:val="30"/>
          <w:szCs w:val="30"/>
        </w:rPr>
        <w:t>一</w:t>
      </w:r>
      <w:r w:rsidRPr="009F0168">
        <w:rPr>
          <w:rFonts w:ascii="仿宋_GB2312" w:eastAsia="仿宋_GB2312" w:hint="eastAsia"/>
          <w:sz w:val="30"/>
          <w:szCs w:val="30"/>
        </w:rPr>
        <w:t>月</w:t>
      </w:r>
      <w:r w:rsidR="008E025E">
        <w:rPr>
          <w:rFonts w:ascii="仿宋_GB2312" w:eastAsia="仿宋_GB2312" w:hint="eastAsia"/>
          <w:sz w:val="30"/>
          <w:szCs w:val="30"/>
        </w:rPr>
        <w:t>十七</w:t>
      </w:r>
      <w:r w:rsidRPr="009F0168">
        <w:rPr>
          <w:rFonts w:ascii="仿宋_GB2312" w:eastAsia="仿宋_GB2312" w:hint="eastAsia"/>
          <w:sz w:val="30"/>
          <w:szCs w:val="30"/>
        </w:rPr>
        <w:t>日</w:t>
      </w:r>
    </w:p>
    <w:p w:rsidR="001753EF" w:rsidRDefault="001753EF" w:rsidP="00F5678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777856" w:rsidRDefault="00777856" w:rsidP="00F5678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2E2100" w:rsidRPr="00FD0FAE" w:rsidRDefault="00F5678E" w:rsidP="001753EF">
      <w:pPr>
        <w:pBdr>
          <w:top w:val="single" w:sz="4" w:space="1" w:color="auto"/>
          <w:bottom w:val="single" w:sz="4" w:space="0" w:color="auto"/>
        </w:pBdr>
        <w:ind w:leftChars="71" w:left="899" w:hangingChars="250" w:hanging="750"/>
        <w:rPr>
          <w:rFonts w:ascii="仿宋_GB2312" w:eastAsia="仿宋_GB2312" w:hAnsi="仿宋"/>
          <w:kern w:val="0"/>
          <w:sz w:val="30"/>
          <w:szCs w:val="30"/>
        </w:rPr>
      </w:pPr>
      <w:r w:rsidRPr="00A00AB4">
        <w:rPr>
          <w:rFonts w:ascii="仿宋_GB2312" w:eastAsia="仿宋_GB2312" w:hAnsi="仿宋" w:hint="eastAsia"/>
          <w:kern w:val="0"/>
          <w:sz w:val="30"/>
          <w:szCs w:val="30"/>
        </w:rPr>
        <w:t>中国物流</w:t>
      </w:r>
      <w:r w:rsidRPr="00843A3D">
        <w:rPr>
          <w:rFonts w:ascii="仿宋_GB2312" w:eastAsia="仿宋_GB2312" w:hint="eastAsia"/>
          <w:color w:val="000000"/>
          <w:sz w:val="30"/>
          <w:szCs w:val="30"/>
        </w:rPr>
        <w:t>学会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</w:t>
      </w:r>
      <w:r w:rsidRPr="00A00AB4">
        <w:rPr>
          <w:rFonts w:ascii="仿宋_GB2312" w:eastAsia="仿宋_GB2312" w:hAnsi="仿宋" w:hint="eastAsia"/>
          <w:kern w:val="0"/>
          <w:sz w:val="30"/>
          <w:szCs w:val="30"/>
        </w:rPr>
        <w:t xml:space="preserve">        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 xml:space="preserve">        </w:t>
      </w:r>
      <w:r w:rsidR="001F1E40">
        <w:rPr>
          <w:rFonts w:eastAsia="仿宋_GB2312" w:hint="eastAsia"/>
          <w:kern w:val="0"/>
          <w:sz w:val="30"/>
          <w:szCs w:val="30"/>
        </w:rPr>
        <w:t xml:space="preserve"> </w:t>
      </w:r>
      <w:r w:rsidRPr="00A00AB4">
        <w:rPr>
          <w:rFonts w:eastAsia="仿宋_GB2312"/>
          <w:kern w:val="0"/>
          <w:sz w:val="30"/>
          <w:szCs w:val="30"/>
        </w:rPr>
        <w:t xml:space="preserve"> </w:t>
      </w:r>
      <w:r w:rsidRPr="00843A3D">
        <w:rPr>
          <w:rFonts w:eastAsia="仿宋_GB2312"/>
          <w:kern w:val="0"/>
          <w:sz w:val="30"/>
          <w:szCs w:val="30"/>
        </w:rPr>
        <w:t>201</w:t>
      </w:r>
      <w:r w:rsidR="00966BCF">
        <w:rPr>
          <w:rFonts w:eastAsia="仿宋_GB2312" w:hint="eastAsia"/>
          <w:kern w:val="0"/>
          <w:sz w:val="30"/>
          <w:szCs w:val="30"/>
        </w:rPr>
        <w:t>7</w:t>
      </w:r>
      <w:r w:rsidRPr="00843A3D">
        <w:rPr>
          <w:rFonts w:eastAsia="仿宋_GB2312"/>
          <w:kern w:val="0"/>
          <w:sz w:val="30"/>
          <w:szCs w:val="30"/>
        </w:rPr>
        <w:t>年</w:t>
      </w:r>
      <w:r w:rsidR="00966BCF">
        <w:rPr>
          <w:rFonts w:eastAsia="仿宋_GB2312" w:hint="eastAsia"/>
          <w:kern w:val="0"/>
          <w:sz w:val="30"/>
          <w:szCs w:val="30"/>
        </w:rPr>
        <w:t>1</w:t>
      </w:r>
      <w:r w:rsidRPr="00843A3D">
        <w:rPr>
          <w:rFonts w:eastAsia="仿宋_GB2312"/>
          <w:kern w:val="0"/>
          <w:sz w:val="30"/>
          <w:szCs w:val="30"/>
        </w:rPr>
        <w:t>月</w:t>
      </w:r>
      <w:r w:rsidR="00777856">
        <w:rPr>
          <w:rFonts w:eastAsia="仿宋_GB2312" w:hint="eastAsia"/>
          <w:kern w:val="0"/>
          <w:sz w:val="30"/>
          <w:szCs w:val="30"/>
        </w:rPr>
        <w:t>17</w:t>
      </w:r>
      <w:r w:rsidRPr="00843A3D">
        <w:rPr>
          <w:rFonts w:eastAsia="仿宋_GB2312"/>
          <w:kern w:val="0"/>
          <w:sz w:val="30"/>
          <w:szCs w:val="30"/>
        </w:rPr>
        <w:t>日印</w:t>
      </w:r>
      <w:r w:rsidRPr="00A00AB4">
        <w:rPr>
          <w:rFonts w:eastAsia="仿宋_GB2312"/>
          <w:kern w:val="0"/>
          <w:sz w:val="30"/>
          <w:szCs w:val="30"/>
        </w:rPr>
        <w:t>发</w:t>
      </w:r>
    </w:p>
    <w:p w:rsidR="001753EF" w:rsidRDefault="001753EF" w:rsidP="00F5678E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  <w:sectPr w:rsidR="001753EF" w:rsidSect="00FA1E6B">
          <w:footerReference w:type="even" r:id="rId8"/>
          <w:footerReference w:type="default" r:id="rId9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1753EF" w:rsidRPr="00B320A1" w:rsidRDefault="001753EF" w:rsidP="00D2698C">
      <w:pPr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B320A1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附件：</w:t>
      </w:r>
    </w:p>
    <w:p w:rsidR="001753EF" w:rsidRPr="00F64536" w:rsidRDefault="001753EF" w:rsidP="00D2698C">
      <w:pPr>
        <w:spacing w:afterLines="50" w:after="156" w:line="360" w:lineRule="auto"/>
        <w:jc w:val="center"/>
        <w:rPr>
          <w:rFonts w:ascii="华文仿宋" w:eastAsia="华文仿宋" w:hAnsi="华文仿宋"/>
          <w:b/>
          <w:sz w:val="36"/>
        </w:rPr>
      </w:pPr>
      <w:r w:rsidRPr="00F64536">
        <w:rPr>
          <w:rFonts w:ascii="微软雅黑" w:eastAsia="微软雅黑" w:hAnsi="微软雅黑" w:hint="eastAsia"/>
          <w:b/>
          <w:sz w:val="36"/>
        </w:rPr>
        <w:t>日日顺物流</w:t>
      </w:r>
      <w:proofErr w:type="gramStart"/>
      <w:r w:rsidRPr="00F64536">
        <w:rPr>
          <w:rFonts w:ascii="微软雅黑" w:eastAsia="微软雅黑" w:hAnsi="微软雅黑" w:hint="eastAsia"/>
          <w:b/>
          <w:sz w:val="36"/>
        </w:rPr>
        <w:t>创客训练</w:t>
      </w:r>
      <w:proofErr w:type="gramEnd"/>
      <w:r w:rsidRPr="00F64536">
        <w:rPr>
          <w:rFonts w:ascii="微软雅黑" w:eastAsia="微软雅黑" w:hAnsi="微软雅黑" w:hint="eastAsia"/>
          <w:b/>
          <w:sz w:val="36"/>
        </w:rPr>
        <w:t>营高校参营表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3544"/>
        <w:gridCol w:w="2551"/>
        <w:gridCol w:w="3718"/>
      </w:tblGrid>
      <w:tr w:rsidR="001753EF" w:rsidTr="00BD6DD5">
        <w:trPr>
          <w:trHeight w:val="680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学校资料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学校名称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学院</w:t>
            </w:r>
            <w:r w:rsidR="00BD6DD5">
              <w:rPr>
                <w:rFonts w:hint="eastAsia"/>
              </w:rPr>
              <w:t>及物流相关专业</w:t>
            </w:r>
            <w:r w:rsidR="001753EF" w:rsidRPr="00AC1AD4">
              <w:rPr>
                <w:rFonts w:hint="eastAsia"/>
              </w:rPr>
              <w:t>名称</w:t>
            </w:r>
          </w:p>
        </w:tc>
        <w:tc>
          <w:tcPr>
            <w:tcW w:w="3718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物流相关专业学生总数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（博士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本科生）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BD6DD5">
            <w:pPr>
              <w:snapToGrid w:val="0"/>
              <w:spacing w:before="120" w:afterLines="50" w:after="156"/>
            </w:pPr>
            <w:proofErr w:type="gramStart"/>
            <w:r>
              <w:rPr>
                <w:rFonts w:hint="eastAsia"/>
              </w:rPr>
              <w:t>拟支持</w:t>
            </w:r>
            <w:proofErr w:type="gramEnd"/>
            <w:r w:rsidR="001753EF" w:rsidRPr="00AC1AD4">
              <w:rPr>
                <w:rFonts w:hint="eastAsia"/>
              </w:rPr>
              <w:t>参训</w:t>
            </w:r>
            <w:r w:rsidR="00BD6DD5">
              <w:rPr>
                <w:rFonts w:hint="eastAsia"/>
              </w:rPr>
              <w:t>训练班数量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学校</w:t>
            </w:r>
            <w:r w:rsidR="001753EF" w:rsidRPr="00AC1AD4">
              <w:rPr>
                <w:rFonts w:hint="eastAsia"/>
              </w:rPr>
              <w:t>项目负责人</w:t>
            </w:r>
            <w:r>
              <w:rPr>
                <w:rFonts w:hint="eastAsia"/>
              </w:rPr>
              <w:t>及职称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联系方式</w:t>
            </w:r>
            <w:r w:rsidR="00BD6DD5">
              <w:rPr>
                <w:rFonts w:hint="eastAsia"/>
              </w:rPr>
              <w:t>(</w:t>
            </w:r>
            <w:r w:rsidR="00966BCF">
              <w:rPr>
                <w:rFonts w:hint="eastAsia"/>
              </w:rPr>
              <w:t>电话</w:t>
            </w:r>
            <w:r w:rsidR="00966BCF">
              <w:rPr>
                <w:rFonts w:hint="eastAsia"/>
              </w:rPr>
              <w:t>/</w:t>
            </w:r>
            <w:r w:rsidR="00966BCF">
              <w:rPr>
                <w:rFonts w:hint="eastAsia"/>
              </w:rPr>
              <w:t>邮箱</w:t>
            </w:r>
            <w:r w:rsidR="00BD6DD5">
              <w:rPr>
                <w:rFonts w:hint="eastAsia"/>
              </w:rPr>
              <w:t>)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教师资料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物流相关专业教师人数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其中学会会员人数</w:t>
            </w:r>
          </w:p>
        </w:tc>
        <w:tc>
          <w:tcPr>
            <w:tcW w:w="3718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拟作为训练班辅导老师人数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本院系主要研究专长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支持条件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966BCF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能否提供</w:t>
            </w:r>
            <w:r w:rsidR="00966BCF">
              <w:rPr>
                <w:rFonts w:hint="eastAsia"/>
              </w:rPr>
              <w:t>校园招募场地及人员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966BCF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愿</w:t>
            </w:r>
            <w:r w:rsidR="001753EF">
              <w:rPr>
                <w:rFonts w:hint="eastAsia"/>
              </w:rPr>
              <w:t>否承办</w:t>
            </w:r>
            <w:proofErr w:type="gramStart"/>
            <w:r w:rsidR="001753EF">
              <w:rPr>
                <w:rFonts w:hint="eastAsia"/>
              </w:rPr>
              <w:t>创客亮剑全国</w:t>
            </w:r>
            <w:proofErr w:type="gramEnd"/>
            <w:r w:rsidR="001753EF">
              <w:rPr>
                <w:rFonts w:hint="eastAsia"/>
              </w:rPr>
              <w:t>赛</w:t>
            </w:r>
          </w:p>
        </w:tc>
        <w:tc>
          <w:tcPr>
            <w:tcW w:w="3718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BD6DD5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能否承担学生参训</w:t>
            </w:r>
            <w:r>
              <w:rPr>
                <w:rFonts w:hint="eastAsia"/>
              </w:rPr>
              <w:t>交通及</w:t>
            </w:r>
            <w:r w:rsidR="00BD6DD5">
              <w:rPr>
                <w:rFonts w:hint="eastAsia"/>
              </w:rPr>
              <w:t>食宿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BD6DD5">
            <w:pPr>
              <w:snapToGrid w:val="0"/>
              <w:spacing w:before="120" w:afterLines="50" w:after="156"/>
            </w:pPr>
            <w:r w:rsidRPr="00AC1AD4">
              <w:rPr>
                <w:rFonts w:hint="eastAsia"/>
              </w:rPr>
              <w:t>有无其他支持条件</w:t>
            </w:r>
            <w:r w:rsidR="00BD6DD5">
              <w:rPr>
                <w:rFonts w:hint="eastAsia"/>
              </w:rPr>
              <w:t>(</w:t>
            </w:r>
            <w:r w:rsidR="00BD6DD5">
              <w:rPr>
                <w:rFonts w:hint="eastAsia"/>
              </w:rPr>
              <w:t>列举</w:t>
            </w:r>
            <w:r w:rsidR="00BD6DD5">
              <w:rPr>
                <w:rFonts w:hint="eastAsia"/>
              </w:rPr>
              <w:t>)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AC1AD4" w:rsidRDefault="00966BCF" w:rsidP="00966BCF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校领导</w:t>
            </w:r>
            <w:r>
              <w:rPr>
                <w:rFonts w:hint="eastAsia"/>
              </w:rPr>
              <w:t>/</w:t>
            </w:r>
            <w:r w:rsidR="001753EF" w:rsidRPr="00AC1AD4">
              <w:rPr>
                <w:rFonts w:hint="eastAsia"/>
              </w:rPr>
              <w:t>院长</w:t>
            </w:r>
            <w:r>
              <w:rPr>
                <w:rFonts w:hint="eastAsia"/>
              </w:rPr>
              <w:t xml:space="preserve"> </w:t>
            </w:r>
            <w:r w:rsidR="001753EF" w:rsidRPr="00AC1AD4">
              <w:rPr>
                <w:rFonts w:hint="eastAsia"/>
              </w:rPr>
              <w:t>意见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  <w:tr w:rsidR="001753EF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1753EF" w:rsidRPr="00AC1AD4" w:rsidRDefault="00966BC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校领导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院长</w:t>
            </w:r>
            <w:r w:rsidR="001753EF" w:rsidRPr="00AC1AD4">
              <w:rPr>
                <w:rFonts w:hint="eastAsia"/>
              </w:rPr>
              <w:t xml:space="preserve"> </w:t>
            </w:r>
            <w:r w:rsidR="001753EF" w:rsidRPr="00AC1AD4">
              <w:rPr>
                <w:rFonts w:hint="eastAsia"/>
              </w:rPr>
              <w:t>签字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  <w:r>
              <w:rPr>
                <w:rFonts w:hint="eastAsia"/>
              </w:rPr>
              <w:t>院校公章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753EF" w:rsidRPr="00AC1AD4" w:rsidRDefault="001753EF" w:rsidP="00E97642">
            <w:pPr>
              <w:snapToGrid w:val="0"/>
              <w:spacing w:before="120" w:afterLines="50" w:after="156"/>
            </w:pPr>
          </w:p>
        </w:tc>
      </w:tr>
    </w:tbl>
    <w:p w:rsidR="00DD4BA2" w:rsidRDefault="001753EF" w:rsidP="00D2698C">
      <w:pPr>
        <w:spacing w:before="156" w:after="312"/>
      </w:pPr>
      <w:r w:rsidRPr="00AC1AD4">
        <w:rPr>
          <w:rFonts w:hint="eastAsia"/>
          <w:sz w:val="22"/>
        </w:rPr>
        <w:t>请将此表于</w:t>
      </w:r>
      <w:r w:rsidRPr="00AC1AD4">
        <w:rPr>
          <w:rFonts w:hint="eastAsia"/>
          <w:sz w:val="22"/>
        </w:rPr>
        <w:t>201</w:t>
      </w:r>
      <w:r w:rsidR="00BD6DD5">
        <w:rPr>
          <w:rFonts w:hint="eastAsia"/>
          <w:sz w:val="22"/>
        </w:rPr>
        <w:t>7</w:t>
      </w:r>
      <w:r w:rsidRPr="00AC1AD4">
        <w:rPr>
          <w:rFonts w:hint="eastAsia"/>
          <w:sz w:val="22"/>
        </w:rPr>
        <w:t>年</w:t>
      </w:r>
      <w:r w:rsidR="00BD6DD5">
        <w:rPr>
          <w:rFonts w:hint="eastAsia"/>
          <w:sz w:val="22"/>
        </w:rPr>
        <w:t>3</w:t>
      </w:r>
      <w:r w:rsidRPr="00AC1AD4">
        <w:rPr>
          <w:rFonts w:hint="eastAsia"/>
          <w:sz w:val="22"/>
        </w:rPr>
        <w:t>月</w:t>
      </w:r>
      <w:r w:rsidR="00BD6DD5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Pr="00AC1AD4">
        <w:rPr>
          <w:rFonts w:hint="eastAsia"/>
          <w:sz w:val="22"/>
        </w:rPr>
        <w:t>前签字盖章反馈</w:t>
      </w:r>
      <w:r w:rsidRPr="00AC1AD4">
        <w:rPr>
          <w:rFonts w:hint="eastAsia"/>
          <w:sz w:val="22"/>
        </w:rPr>
        <w:t xml:space="preserve">  </w:t>
      </w:r>
      <w:r w:rsidR="00BD6DD5">
        <w:rPr>
          <w:rFonts w:hint="eastAsia"/>
          <w:sz w:val="22"/>
        </w:rPr>
        <w:t xml:space="preserve">         </w:t>
      </w:r>
      <w:r w:rsidRPr="00AC1AD4">
        <w:rPr>
          <w:rFonts w:hint="eastAsia"/>
          <w:sz w:val="22"/>
        </w:rPr>
        <w:t>联系人：黄</w:t>
      </w:r>
      <w:r w:rsidRPr="00AC1AD4">
        <w:rPr>
          <w:rFonts w:hint="eastAsia"/>
          <w:sz w:val="22"/>
        </w:rPr>
        <w:t xml:space="preserve">  </w:t>
      </w:r>
      <w:r w:rsidRPr="00AC1AD4">
        <w:rPr>
          <w:rFonts w:hint="eastAsia"/>
          <w:sz w:val="22"/>
        </w:rPr>
        <w:t>萍</w:t>
      </w:r>
      <w:r w:rsidRPr="00AC1AD4">
        <w:rPr>
          <w:rFonts w:hint="eastAsia"/>
          <w:sz w:val="22"/>
        </w:rPr>
        <w:t xml:space="preserve">  </w:t>
      </w:r>
      <w:r w:rsidRPr="00AC1AD4">
        <w:rPr>
          <w:rFonts w:hint="eastAsia"/>
          <w:sz w:val="22"/>
        </w:rPr>
        <w:t>电话</w:t>
      </w:r>
      <w:r w:rsidRPr="00AC1AD4">
        <w:rPr>
          <w:rFonts w:hint="eastAsia"/>
        </w:rPr>
        <w:t>：</w:t>
      </w:r>
      <w:r w:rsidRPr="00AC1AD4">
        <w:rPr>
          <w:rFonts w:ascii="黑体" w:eastAsia="黑体" w:hAnsi="宋体" w:hint="eastAsia"/>
          <w:b/>
          <w:sz w:val="24"/>
        </w:rPr>
        <w:t xml:space="preserve">13301381866 </w:t>
      </w:r>
      <w:r w:rsidR="00BD6DD5">
        <w:rPr>
          <w:rFonts w:ascii="黑体" w:eastAsia="黑体" w:hAnsi="宋体" w:hint="eastAsia"/>
          <w:b/>
          <w:sz w:val="24"/>
        </w:rPr>
        <w:t xml:space="preserve">                </w:t>
      </w:r>
      <w:r w:rsidRPr="00AC1AD4">
        <w:rPr>
          <w:rFonts w:hint="eastAsia"/>
          <w:sz w:val="22"/>
        </w:rPr>
        <w:t>邮箱：</w:t>
      </w:r>
      <w:r w:rsidRPr="00AC1AD4">
        <w:rPr>
          <w:rFonts w:ascii="黑体" w:eastAsia="黑体" w:hAnsi="宋体" w:hint="eastAsia"/>
          <w:b/>
          <w:sz w:val="24"/>
        </w:rPr>
        <w:t>RRSLMC@sina.com</w:t>
      </w:r>
    </w:p>
    <w:sectPr w:rsidR="00DD4BA2" w:rsidSect="001753EF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58" w:rsidRDefault="00434F58" w:rsidP="00F5678E">
      <w:r>
        <w:separator/>
      </w:r>
    </w:p>
  </w:endnote>
  <w:endnote w:type="continuationSeparator" w:id="0">
    <w:p w:rsidR="00434F58" w:rsidRDefault="00434F58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6B" w:rsidRDefault="00587185">
    <w:pPr>
      <w:pStyle w:val="a4"/>
    </w:pPr>
    <w:r w:rsidRPr="007544FE">
      <w:rPr>
        <w:rStyle w:val="a6"/>
        <w:sz w:val="28"/>
        <w:szCs w:val="28"/>
      </w:rPr>
      <w:t xml:space="preserve">— </w:t>
    </w:r>
    <w:r w:rsidRPr="007544FE">
      <w:rPr>
        <w:rStyle w:val="a6"/>
        <w:sz w:val="28"/>
        <w:szCs w:val="28"/>
      </w:rPr>
      <w:fldChar w:fldCharType="begin"/>
    </w:r>
    <w:r w:rsidRPr="007544FE">
      <w:rPr>
        <w:rStyle w:val="a6"/>
        <w:sz w:val="28"/>
        <w:szCs w:val="28"/>
      </w:rPr>
      <w:instrText xml:space="preserve">PAGE  </w:instrText>
    </w:r>
    <w:r w:rsidRPr="007544FE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4</w:t>
    </w:r>
    <w:r w:rsidRPr="007544FE">
      <w:rPr>
        <w:rStyle w:val="a6"/>
        <w:sz w:val="28"/>
        <w:szCs w:val="28"/>
      </w:rPr>
      <w:fldChar w:fldCharType="end"/>
    </w:r>
    <w:r w:rsidRPr="007544FE">
      <w:rPr>
        <w:rStyle w:val="a6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8F" w:rsidRPr="00FA1E6B" w:rsidRDefault="00587185" w:rsidP="00FA1E6B">
    <w:pPr>
      <w:pStyle w:val="a4"/>
      <w:jc w:val="right"/>
    </w:pPr>
    <w:r w:rsidRPr="007544FE">
      <w:rPr>
        <w:rStyle w:val="a6"/>
        <w:sz w:val="28"/>
        <w:szCs w:val="28"/>
      </w:rPr>
      <w:t xml:space="preserve">— </w:t>
    </w:r>
    <w:r w:rsidRPr="007544FE">
      <w:rPr>
        <w:rStyle w:val="a6"/>
        <w:sz w:val="28"/>
        <w:szCs w:val="28"/>
      </w:rPr>
      <w:fldChar w:fldCharType="begin"/>
    </w:r>
    <w:r w:rsidRPr="007544FE">
      <w:rPr>
        <w:rStyle w:val="a6"/>
        <w:sz w:val="28"/>
        <w:szCs w:val="28"/>
      </w:rPr>
      <w:instrText xml:space="preserve">PAGE  </w:instrText>
    </w:r>
    <w:r w:rsidRPr="007544FE">
      <w:rPr>
        <w:rStyle w:val="a6"/>
        <w:sz w:val="28"/>
        <w:szCs w:val="28"/>
      </w:rPr>
      <w:fldChar w:fldCharType="separate"/>
    </w:r>
    <w:r w:rsidR="00E35A88">
      <w:rPr>
        <w:rStyle w:val="a6"/>
        <w:noProof/>
        <w:sz w:val="28"/>
        <w:szCs w:val="28"/>
      </w:rPr>
      <w:t>1</w:t>
    </w:r>
    <w:r w:rsidRPr="007544FE">
      <w:rPr>
        <w:rStyle w:val="a6"/>
        <w:sz w:val="28"/>
        <w:szCs w:val="28"/>
      </w:rPr>
      <w:fldChar w:fldCharType="end"/>
    </w:r>
    <w:r w:rsidRPr="007544FE">
      <w:rPr>
        <w:rStyle w:val="a6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58" w:rsidRDefault="00434F58" w:rsidP="00F5678E">
      <w:r>
        <w:separator/>
      </w:r>
    </w:p>
  </w:footnote>
  <w:footnote w:type="continuationSeparator" w:id="0">
    <w:p w:rsidR="00434F58" w:rsidRDefault="00434F58" w:rsidP="00F567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凯">
    <w15:presenceInfo w15:providerId="Windows Live" w15:userId="28871bb66890e2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D"/>
    <w:rsid w:val="00010EB5"/>
    <w:rsid w:val="00036468"/>
    <w:rsid w:val="000F342A"/>
    <w:rsid w:val="001379D5"/>
    <w:rsid w:val="00152589"/>
    <w:rsid w:val="001753EF"/>
    <w:rsid w:val="001D0C0E"/>
    <w:rsid w:val="001D537F"/>
    <w:rsid w:val="001F1E40"/>
    <w:rsid w:val="00247EF2"/>
    <w:rsid w:val="002803FA"/>
    <w:rsid w:val="0029134A"/>
    <w:rsid w:val="002E2100"/>
    <w:rsid w:val="0033220D"/>
    <w:rsid w:val="00374AA1"/>
    <w:rsid w:val="00434F58"/>
    <w:rsid w:val="00440E97"/>
    <w:rsid w:val="004707B5"/>
    <w:rsid w:val="004837E7"/>
    <w:rsid w:val="00493FC2"/>
    <w:rsid w:val="005357B8"/>
    <w:rsid w:val="00554054"/>
    <w:rsid w:val="00587185"/>
    <w:rsid w:val="005D090E"/>
    <w:rsid w:val="005E5882"/>
    <w:rsid w:val="00607809"/>
    <w:rsid w:val="006D42F0"/>
    <w:rsid w:val="006D6073"/>
    <w:rsid w:val="00700237"/>
    <w:rsid w:val="007137B7"/>
    <w:rsid w:val="00720E4E"/>
    <w:rsid w:val="00777856"/>
    <w:rsid w:val="008411EE"/>
    <w:rsid w:val="00873CDE"/>
    <w:rsid w:val="0089476C"/>
    <w:rsid w:val="00896BD6"/>
    <w:rsid w:val="008C7263"/>
    <w:rsid w:val="008D276C"/>
    <w:rsid w:val="008E025E"/>
    <w:rsid w:val="008E54C4"/>
    <w:rsid w:val="008E5A4B"/>
    <w:rsid w:val="008E7724"/>
    <w:rsid w:val="00932B22"/>
    <w:rsid w:val="00966BCF"/>
    <w:rsid w:val="00974314"/>
    <w:rsid w:val="00A14ECD"/>
    <w:rsid w:val="00A76A8D"/>
    <w:rsid w:val="00A85FCF"/>
    <w:rsid w:val="00AE5541"/>
    <w:rsid w:val="00AF45F7"/>
    <w:rsid w:val="00B34419"/>
    <w:rsid w:val="00B368DD"/>
    <w:rsid w:val="00B618B9"/>
    <w:rsid w:val="00BD6DD5"/>
    <w:rsid w:val="00BF5188"/>
    <w:rsid w:val="00C23D9B"/>
    <w:rsid w:val="00C349AA"/>
    <w:rsid w:val="00C74A9F"/>
    <w:rsid w:val="00D2698C"/>
    <w:rsid w:val="00D428A9"/>
    <w:rsid w:val="00DD4BA2"/>
    <w:rsid w:val="00E2560E"/>
    <w:rsid w:val="00E35A88"/>
    <w:rsid w:val="00E60A2A"/>
    <w:rsid w:val="00E91E1A"/>
    <w:rsid w:val="00EA4A08"/>
    <w:rsid w:val="00EB61CF"/>
    <w:rsid w:val="00EF2898"/>
    <w:rsid w:val="00EF7062"/>
    <w:rsid w:val="00F12F73"/>
    <w:rsid w:val="00F5678E"/>
    <w:rsid w:val="00F9630D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78E"/>
    <w:rPr>
      <w:sz w:val="18"/>
      <w:szCs w:val="18"/>
    </w:rPr>
  </w:style>
  <w:style w:type="paragraph" w:styleId="a4">
    <w:name w:val="footer"/>
    <w:basedOn w:val="a"/>
    <w:link w:val="Char0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5678E"/>
    <w:rPr>
      <w:sz w:val="18"/>
      <w:szCs w:val="18"/>
    </w:rPr>
  </w:style>
  <w:style w:type="character" w:styleId="a5">
    <w:name w:val="Hyperlink"/>
    <w:rsid w:val="00F5678E"/>
    <w:rPr>
      <w:color w:val="0000FF"/>
      <w:u w:val="single"/>
    </w:rPr>
  </w:style>
  <w:style w:type="character" w:styleId="a6">
    <w:name w:val="page number"/>
    <w:basedOn w:val="a0"/>
    <w:rsid w:val="00F5678E"/>
  </w:style>
  <w:style w:type="character" w:customStyle="1" w:styleId="1Char">
    <w:name w:val="标题 1 Char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753E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1753EF"/>
    <w:pPr>
      <w:spacing w:afterLines="10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D2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B61C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B61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78E"/>
    <w:rPr>
      <w:sz w:val="18"/>
      <w:szCs w:val="18"/>
    </w:rPr>
  </w:style>
  <w:style w:type="paragraph" w:styleId="a4">
    <w:name w:val="footer"/>
    <w:basedOn w:val="a"/>
    <w:link w:val="Char0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5678E"/>
    <w:rPr>
      <w:sz w:val="18"/>
      <w:szCs w:val="18"/>
    </w:rPr>
  </w:style>
  <w:style w:type="character" w:styleId="a5">
    <w:name w:val="Hyperlink"/>
    <w:rsid w:val="00F5678E"/>
    <w:rPr>
      <w:color w:val="0000FF"/>
      <w:u w:val="single"/>
    </w:rPr>
  </w:style>
  <w:style w:type="character" w:styleId="a6">
    <w:name w:val="page number"/>
    <w:basedOn w:val="a0"/>
    <w:rsid w:val="00F5678E"/>
  </w:style>
  <w:style w:type="character" w:customStyle="1" w:styleId="1Char">
    <w:name w:val="标题 1 Char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753E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1753EF"/>
    <w:pPr>
      <w:spacing w:afterLines="10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D2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EB61C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B61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0E5C-F040-482C-A195-07532140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Company>Lenovo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Lenovo</cp:lastModifiedBy>
  <cp:revision>4</cp:revision>
  <cp:lastPrinted>2017-01-12T08:05:00Z</cp:lastPrinted>
  <dcterms:created xsi:type="dcterms:W3CDTF">2017-01-16T07:11:00Z</dcterms:created>
  <dcterms:modified xsi:type="dcterms:W3CDTF">2017-01-16T07:13:00Z</dcterms:modified>
</cp:coreProperties>
</file>