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20105" w:type="dxa"/>
        <w:tblInd w:w="0" w:type="dxa"/>
        <w:tblLayout w:type="autofit"/>
        <w:tblCellMar>
          <w:top w:w="0" w:type="dxa"/>
          <w:left w:w="108" w:type="dxa"/>
          <w:bottom w:w="0" w:type="dxa"/>
          <w:right w:w="108" w:type="dxa"/>
        </w:tblCellMar>
      </w:tblPr>
      <w:tblGrid>
        <w:gridCol w:w="108"/>
        <w:gridCol w:w="567"/>
        <w:gridCol w:w="1020"/>
        <w:gridCol w:w="1020"/>
        <w:gridCol w:w="1020"/>
        <w:gridCol w:w="1531"/>
        <w:gridCol w:w="1531"/>
        <w:gridCol w:w="1531"/>
        <w:gridCol w:w="1531"/>
        <w:gridCol w:w="1531"/>
        <w:gridCol w:w="1531"/>
        <w:gridCol w:w="1221"/>
        <w:gridCol w:w="5963"/>
      </w:tblGrid>
      <w:tr>
        <w:tblPrEx>
          <w:tblCellMar>
            <w:top w:w="0" w:type="dxa"/>
            <w:left w:w="108" w:type="dxa"/>
            <w:bottom w:w="0" w:type="dxa"/>
            <w:right w:w="108" w:type="dxa"/>
          </w:tblCellMar>
        </w:tblPrEx>
        <w:trPr>
          <w:trHeight w:val="1482" w:hRule="atLeast"/>
        </w:trPr>
        <w:tc>
          <w:tcPr>
            <w:tcW w:w="20105" w:type="dxa"/>
            <w:gridSpan w:val="13"/>
            <w:tcBorders>
              <w:top w:val="nil"/>
              <w:left w:val="nil"/>
              <w:bottom w:val="nil"/>
              <w:right w:val="nil"/>
            </w:tcBorders>
            <w:shd w:val="clear" w:color="auto" w:fill="auto"/>
            <w:noWrap/>
            <w:vAlign w:val="bottom"/>
          </w:tcPr>
          <w:tbl>
            <w:tblPr>
              <w:tblStyle w:val="10"/>
              <w:tblW w:w="0" w:type="auto"/>
              <w:tblCellSpacing w:w="0" w:type="dxa"/>
              <w:tblInd w:w="0" w:type="dxa"/>
              <w:tblLayout w:type="autofit"/>
              <w:tblCellMar>
                <w:top w:w="0" w:type="dxa"/>
                <w:left w:w="0" w:type="dxa"/>
                <w:bottom w:w="0" w:type="dxa"/>
                <w:right w:w="0" w:type="dxa"/>
              </w:tblCellMar>
            </w:tblPr>
            <w:tblGrid>
              <w:gridCol w:w="14029"/>
            </w:tblGrid>
            <w:tr>
              <w:tblPrEx>
                <w:tblCellMar>
                  <w:top w:w="0" w:type="dxa"/>
                  <w:left w:w="0" w:type="dxa"/>
                  <w:bottom w:w="0" w:type="dxa"/>
                  <w:right w:w="0" w:type="dxa"/>
                </w:tblCellMar>
              </w:tblPrEx>
              <w:trPr>
                <w:trHeight w:val="1482" w:hRule="atLeast"/>
                <w:tblCellSpacing w:w="0" w:type="dxa"/>
              </w:trPr>
              <w:tc>
                <w:tcPr>
                  <w:tcW w:w="14029" w:type="dxa"/>
                  <w:shd w:val="clear" w:color="auto" w:fill="auto"/>
                  <w:vAlign w:val="center"/>
                </w:tcPr>
                <w:p>
                  <w:pPr>
                    <w:widowControl/>
                    <w:rPr>
                      <w:rFonts w:ascii="微软雅黑" w:hAnsi="微软雅黑" w:eastAsia="微软雅黑"/>
                      <w:b/>
                      <w:color w:val="000000" w:themeColor="text1"/>
                      <w:sz w:val="36"/>
                      <w14:textFill>
                        <w14:solidFill>
                          <w14:schemeClr w14:val="tx1"/>
                        </w14:solidFill>
                      </w14:textFill>
                    </w:rPr>
                  </w:pPr>
                  <w:bookmarkStart w:id="1" w:name="_GoBack"/>
                  <w:bookmarkEnd w:id="1"/>
                  <w:bookmarkStart w:id="0" w:name="_Hlk100135000"/>
                  <w:r>
                    <w:rPr>
                      <w:rFonts w:ascii="仿宋" w:hAnsi="仿宋" w:eastAsia="仿宋" w:cs="宋体"/>
                      <w:bCs/>
                      <w:color w:val="000000"/>
                      <w:kern w:val="0"/>
                      <w:sz w:val="30"/>
                      <w:szCs w:val="30"/>
                    </w:rPr>
                    <w:drawing>
                      <wp:anchor distT="0" distB="0" distL="114300" distR="114300" simplePos="0" relativeHeight="251661312" behindDoc="0" locked="0" layoutInCell="1" allowOverlap="1">
                        <wp:simplePos x="0" y="0"/>
                        <wp:positionH relativeFrom="column">
                          <wp:posOffset>932180</wp:posOffset>
                        </wp:positionH>
                        <wp:positionV relativeFrom="paragraph">
                          <wp:posOffset>-73660</wp:posOffset>
                        </wp:positionV>
                        <wp:extent cx="1838325" cy="853440"/>
                        <wp:effectExtent l="0" t="0" r="9525" b="38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8325" cy="853440"/>
                                </a:xfrm>
                                <a:prstGeom prst="rect">
                                  <a:avLst/>
                                </a:prstGeom>
                                <a:noFill/>
                              </pic:spPr>
                            </pic:pic>
                          </a:graphicData>
                        </a:graphic>
                      </wp:anchor>
                    </w:drawing>
                  </w:r>
                  <w:r>
                    <w:rPr>
                      <w:rFonts w:hint="eastAsia" w:ascii="仿宋" w:hAnsi="仿宋" w:eastAsia="仿宋"/>
                      <w:bCs/>
                      <w:color w:val="000000" w:themeColor="text1"/>
                      <w:sz w:val="30"/>
                      <w:szCs w:val="30"/>
                      <w14:textFill>
                        <w14:solidFill>
                          <w14:schemeClr w14:val="tx1"/>
                        </w14:solidFill>
                      </w14:textFill>
                    </w:rPr>
                    <w:t>附件1：</w:t>
                  </w:r>
                  <w:r>
                    <w:rPr>
                      <w:rFonts w:hint="eastAsia" w:asciiTheme="minorEastAsia" w:hAnsiTheme="minorEastAsia" w:eastAsiaTheme="minorEastAsia"/>
                      <w:b/>
                      <w:color w:val="000000" w:themeColor="text1"/>
                      <w:sz w:val="32"/>
                      <w:szCs w:val="32"/>
                      <w14:textFill>
                        <w14:solidFill>
                          <w14:schemeClr w14:val="tx1"/>
                        </w14:solidFill>
                      </w14:textFill>
                    </w:rPr>
                    <w:t xml:space="preserve">          </w:t>
                  </w:r>
                  <w:r>
                    <w:rPr>
                      <w:rFonts w:ascii="微软雅黑" w:hAnsi="微软雅黑" w:eastAsia="微软雅黑" w:cs="宋体"/>
                      <w:color w:val="000000"/>
                      <w:kern w:val="0"/>
                      <w:sz w:val="36"/>
                      <w:szCs w:val="36"/>
                    </w:rPr>
                    <w:t xml:space="preserve">          </w:t>
                  </w:r>
                  <w:r>
                    <w:rPr>
                      <w:rFonts w:ascii="微软雅黑" w:hAnsi="微软雅黑" w:eastAsia="微软雅黑"/>
                      <w:b/>
                      <w:color w:val="000000" w:themeColor="text1"/>
                      <w:sz w:val="36"/>
                      <w14:textFill>
                        <w14:solidFill>
                          <w14:schemeClr w14:val="tx1"/>
                        </w14:solidFill>
                      </w14:textFill>
                    </w:rPr>
                    <w:t xml:space="preserve">  </w:t>
                  </w:r>
                  <w:r>
                    <w:rPr>
                      <w:rFonts w:hint="eastAsia" w:ascii="微软雅黑" w:hAnsi="微软雅黑" w:eastAsia="微软雅黑"/>
                      <w:b/>
                      <w:color w:val="000000" w:themeColor="text1"/>
                      <w:sz w:val="36"/>
                      <w14:textFill>
                        <w14:solidFill>
                          <w14:schemeClr w14:val="tx1"/>
                        </w14:solidFill>
                      </w14:textFill>
                    </w:rPr>
                    <w:t>2024第九届日日顺创客训练营</w:t>
                  </w:r>
                </w:p>
                <w:p>
                  <w:pPr>
                    <w:widowControl/>
                    <w:jc w:val="center"/>
                    <w:rPr>
                      <w:rFonts w:ascii="微软雅黑" w:hAnsi="微软雅黑" w:eastAsia="微软雅黑" w:cs="宋体"/>
                      <w:color w:val="000000"/>
                      <w:kern w:val="0"/>
                      <w:sz w:val="36"/>
                      <w:szCs w:val="36"/>
                    </w:rPr>
                  </w:pPr>
                  <w:r>
                    <w:rPr>
                      <w:rFonts w:hint="eastAsia" w:ascii="微软雅黑" w:hAnsi="微软雅黑" w:eastAsia="微软雅黑"/>
                      <w:b/>
                      <w:color w:val="000000" w:themeColor="text1"/>
                      <w:sz w:val="36"/>
                      <w14:textFill>
                        <w14:solidFill>
                          <w14:schemeClr w14:val="tx1"/>
                        </w14:solidFill>
                      </w14:textFill>
                    </w:rPr>
                    <w:t xml:space="preserve">     参营高校评价标准一览表</w:t>
                  </w:r>
                </w:p>
              </w:tc>
            </w:tr>
          </w:tbl>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1"/>
          <w:wBefore w:w="108" w:type="dxa"/>
          <w:wAfter w:w="5963" w:type="dxa"/>
          <w:trHeight w:val="649"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000000" w:fill="C00000"/>
            <w:noWrap/>
            <w:vAlign w:val="center"/>
          </w:tcPr>
          <w:p>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序号</w:t>
            </w:r>
          </w:p>
        </w:tc>
        <w:tc>
          <w:tcPr>
            <w:tcW w:w="1020" w:type="dxa"/>
            <w:vMerge w:val="restart"/>
            <w:tcBorders>
              <w:top w:val="single" w:color="auto" w:sz="4" w:space="0"/>
              <w:left w:val="single" w:color="auto" w:sz="4" w:space="0"/>
              <w:bottom w:val="single" w:color="auto" w:sz="4" w:space="0"/>
              <w:right w:val="single" w:color="auto" w:sz="4" w:space="0"/>
            </w:tcBorders>
            <w:shd w:val="clear" w:color="000000" w:fill="C00000"/>
            <w:vAlign w:val="center"/>
          </w:tcPr>
          <w:p>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院校</w:t>
            </w:r>
          </w:p>
          <w:p>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名称</w:t>
            </w:r>
          </w:p>
        </w:tc>
        <w:tc>
          <w:tcPr>
            <w:tcW w:w="1020" w:type="dxa"/>
            <w:vMerge w:val="restart"/>
            <w:tcBorders>
              <w:top w:val="single" w:color="auto" w:sz="4" w:space="0"/>
              <w:left w:val="single" w:color="auto" w:sz="4" w:space="0"/>
              <w:bottom w:val="single" w:color="auto" w:sz="4" w:space="0"/>
              <w:right w:val="single" w:color="auto" w:sz="4" w:space="0"/>
            </w:tcBorders>
            <w:shd w:val="clear" w:color="000000" w:fill="C00000"/>
            <w:vAlign w:val="center"/>
          </w:tcPr>
          <w:p>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所属</w:t>
            </w:r>
            <w:r>
              <w:rPr>
                <w:rFonts w:hint="eastAsia" w:ascii="微软雅黑" w:hAnsi="微软雅黑" w:eastAsia="微软雅黑" w:cs="宋体"/>
                <w:b/>
                <w:bCs/>
                <w:color w:val="FFFFFF"/>
                <w:kern w:val="0"/>
                <w:sz w:val="16"/>
                <w:szCs w:val="16"/>
              </w:rPr>
              <w:br w:type="textWrapping"/>
            </w:r>
            <w:r>
              <w:rPr>
                <w:rFonts w:hint="eastAsia" w:ascii="微软雅黑" w:hAnsi="微软雅黑" w:eastAsia="微软雅黑" w:cs="宋体"/>
                <w:b/>
                <w:bCs/>
                <w:color w:val="FFFFFF"/>
                <w:kern w:val="0"/>
                <w:sz w:val="16"/>
                <w:szCs w:val="16"/>
              </w:rPr>
              <w:t>区域</w:t>
            </w:r>
          </w:p>
        </w:tc>
        <w:tc>
          <w:tcPr>
            <w:tcW w:w="1020" w:type="dxa"/>
            <w:vMerge w:val="restart"/>
            <w:tcBorders>
              <w:top w:val="single" w:color="auto" w:sz="4" w:space="0"/>
              <w:left w:val="single" w:color="auto" w:sz="4" w:space="0"/>
              <w:bottom w:val="single" w:color="auto" w:sz="4" w:space="0"/>
              <w:right w:val="single" w:color="auto" w:sz="4" w:space="0"/>
            </w:tcBorders>
            <w:shd w:val="clear" w:color="000000" w:fill="C00000"/>
            <w:vAlign w:val="center"/>
          </w:tcPr>
          <w:p>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院校</w:t>
            </w:r>
            <w:r>
              <w:rPr>
                <w:rFonts w:hint="eastAsia" w:ascii="微软雅黑" w:hAnsi="微软雅黑" w:eastAsia="微软雅黑" w:cs="宋体"/>
                <w:b/>
                <w:bCs/>
                <w:color w:val="FFFFFF"/>
                <w:kern w:val="0"/>
                <w:sz w:val="16"/>
                <w:szCs w:val="16"/>
              </w:rPr>
              <w:br w:type="textWrapping"/>
            </w:r>
            <w:r>
              <w:rPr>
                <w:rFonts w:hint="eastAsia" w:ascii="微软雅黑" w:hAnsi="微软雅黑" w:eastAsia="微软雅黑" w:cs="宋体"/>
                <w:b/>
                <w:bCs/>
                <w:color w:val="FFFFFF"/>
                <w:kern w:val="0"/>
                <w:sz w:val="16"/>
                <w:szCs w:val="16"/>
              </w:rPr>
              <w:t>资质</w:t>
            </w:r>
          </w:p>
        </w:tc>
        <w:tc>
          <w:tcPr>
            <w:tcW w:w="1531" w:type="dxa"/>
            <w:tcBorders>
              <w:top w:val="single" w:color="auto" w:sz="4" w:space="0"/>
              <w:left w:val="single" w:color="auto" w:sz="4" w:space="0"/>
              <w:bottom w:val="single" w:color="auto" w:sz="4" w:space="0"/>
              <w:right w:val="single" w:color="auto" w:sz="4" w:space="0"/>
            </w:tcBorders>
            <w:shd w:val="clear" w:color="000000" w:fill="C00000"/>
            <w:vAlign w:val="center"/>
          </w:tcPr>
          <w:p>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 xml:space="preserve"> 资质度</w:t>
            </w:r>
          </w:p>
        </w:tc>
        <w:tc>
          <w:tcPr>
            <w:tcW w:w="3062" w:type="dxa"/>
            <w:gridSpan w:val="2"/>
            <w:tcBorders>
              <w:top w:val="single" w:color="auto" w:sz="4" w:space="0"/>
              <w:left w:val="single" w:color="auto" w:sz="4" w:space="0"/>
              <w:bottom w:val="single" w:color="auto" w:sz="4" w:space="0"/>
              <w:right w:val="single" w:color="auto" w:sz="4" w:space="0"/>
            </w:tcBorders>
            <w:shd w:val="clear" w:color="000000" w:fill="C00000"/>
            <w:vAlign w:val="center"/>
          </w:tcPr>
          <w:p>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关注度</w:t>
            </w:r>
          </w:p>
        </w:tc>
        <w:tc>
          <w:tcPr>
            <w:tcW w:w="3062" w:type="dxa"/>
            <w:gridSpan w:val="2"/>
            <w:tcBorders>
              <w:top w:val="single" w:color="auto" w:sz="4" w:space="0"/>
              <w:left w:val="single" w:color="auto" w:sz="4" w:space="0"/>
              <w:bottom w:val="single" w:color="auto" w:sz="4" w:space="0"/>
              <w:right w:val="single" w:color="auto" w:sz="4" w:space="0"/>
            </w:tcBorders>
            <w:shd w:val="clear" w:color="000000" w:fill="C00000"/>
            <w:vAlign w:val="center"/>
          </w:tcPr>
          <w:p>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支持度</w:t>
            </w:r>
          </w:p>
        </w:tc>
        <w:tc>
          <w:tcPr>
            <w:tcW w:w="1531" w:type="dxa"/>
            <w:tcBorders>
              <w:top w:val="single" w:color="auto" w:sz="4" w:space="0"/>
              <w:left w:val="single" w:color="auto" w:sz="4" w:space="0"/>
              <w:bottom w:val="single" w:color="auto" w:sz="4" w:space="0"/>
              <w:right w:val="single" w:color="auto" w:sz="4" w:space="0"/>
            </w:tcBorders>
            <w:shd w:val="clear" w:color="000000" w:fill="C00000"/>
            <w:vAlign w:val="center"/>
          </w:tcPr>
          <w:p>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表现度</w:t>
            </w:r>
          </w:p>
        </w:tc>
        <w:tc>
          <w:tcPr>
            <w:tcW w:w="1221" w:type="dxa"/>
            <w:vMerge w:val="restart"/>
            <w:tcBorders>
              <w:top w:val="single" w:color="auto" w:sz="4" w:space="0"/>
              <w:left w:val="single" w:color="auto" w:sz="4" w:space="0"/>
              <w:bottom w:val="single" w:color="auto" w:sz="4" w:space="0"/>
              <w:right w:val="single" w:color="auto" w:sz="4" w:space="0"/>
            </w:tcBorders>
            <w:shd w:val="clear" w:color="000000" w:fill="C00000"/>
            <w:vAlign w:val="center"/>
          </w:tcPr>
          <w:p>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总得分</w:t>
            </w:r>
            <w:r>
              <w:rPr>
                <w:rFonts w:hint="eastAsia" w:ascii="微软雅黑" w:hAnsi="微软雅黑" w:eastAsia="微软雅黑" w:cs="宋体"/>
                <w:b/>
                <w:bCs/>
                <w:color w:val="FFFFFF"/>
                <w:kern w:val="0"/>
                <w:sz w:val="16"/>
                <w:szCs w:val="16"/>
              </w:rPr>
              <w:br w:type="textWrapping"/>
            </w:r>
            <w:r>
              <w:rPr>
                <w:rFonts w:hint="eastAsia" w:ascii="微软雅黑" w:hAnsi="微软雅黑" w:eastAsia="微软雅黑" w:cs="宋体"/>
                <w:b/>
                <w:bCs/>
                <w:color w:val="FFFFFF"/>
                <w:kern w:val="0"/>
                <w:sz w:val="16"/>
                <w:szCs w:val="16"/>
              </w:rPr>
              <w:t>100′</w:t>
            </w:r>
          </w:p>
        </w:tc>
      </w:tr>
      <w:tr>
        <w:tblPrEx>
          <w:tblCellMar>
            <w:top w:w="0" w:type="dxa"/>
            <w:left w:w="108" w:type="dxa"/>
            <w:bottom w:w="0" w:type="dxa"/>
            <w:right w:w="108" w:type="dxa"/>
          </w:tblCellMar>
        </w:tblPrEx>
        <w:trPr>
          <w:gridBefore w:val="1"/>
          <w:gridAfter w:val="1"/>
          <w:wBefore w:w="108" w:type="dxa"/>
          <w:wAfter w:w="5963" w:type="dxa"/>
          <w:trHeight w:val="819"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b/>
                <w:bCs/>
                <w:color w:val="FFFFFF"/>
                <w:kern w:val="0"/>
                <w:sz w:val="16"/>
                <w:szCs w:val="16"/>
              </w:rPr>
            </w:pPr>
          </w:p>
        </w:tc>
        <w:tc>
          <w:tcPr>
            <w:tcW w:w="1531" w:type="dxa"/>
            <w:tcBorders>
              <w:top w:val="single" w:color="auto" w:sz="4" w:space="0"/>
              <w:left w:val="single" w:color="auto" w:sz="4" w:space="0"/>
              <w:bottom w:val="single" w:color="auto" w:sz="4" w:space="0"/>
              <w:right w:val="single" w:color="auto" w:sz="4" w:space="0"/>
            </w:tcBorders>
            <w:shd w:val="clear" w:color="000000" w:fill="C00000"/>
            <w:vAlign w:val="center"/>
          </w:tcPr>
          <w:p>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①</w:t>
            </w:r>
          </w:p>
          <w:p>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5"/>
                <w:szCs w:val="15"/>
              </w:rPr>
              <w:t>院校资质</w:t>
            </w:r>
          </w:p>
        </w:tc>
        <w:tc>
          <w:tcPr>
            <w:tcW w:w="1531" w:type="dxa"/>
            <w:tcBorders>
              <w:top w:val="single" w:color="auto" w:sz="4" w:space="0"/>
              <w:left w:val="single" w:color="auto" w:sz="4" w:space="0"/>
              <w:bottom w:val="single" w:color="auto" w:sz="4" w:space="0"/>
              <w:right w:val="single" w:color="auto" w:sz="4" w:space="0"/>
            </w:tcBorders>
            <w:shd w:val="clear" w:color="000000" w:fill="C00000"/>
            <w:vAlign w:val="center"/>
          </w:tcPr>
          <w:p>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②</w:t>
            </w:r>
          </w:p>
          <w:p>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5"/>
                <w:szCs w:val="15"/>
              </w:rPr>
              <w:t>院校领导重视</w:t>
            </w:r>
          </w:p>
        </w:tc>
        <w:tc>
          <w:tcPr>
            <w:tcW w:w="1531" w:type="dxa"/>
            <w:tcBorders>
              <w:top w:val="single" w:color="auto" w:sz="4" w:space="0"/>
              <w:left w:val="single" w:color="auto" w:sz="4" w:space="0"/>
              <w:bottom w:val="single" w:color="auto" w:sz="4" w:space="0"/>
              <w:right w:val="single" w:color="auto" w:sz="4" w:space="0"/>
            </w:tcBorders>
            <w:shd w:val="clear" w:color="000000" w:fill="C00000"/>
            <w:vAlign w:val="center"/>
          </w:tcPr>
          <w:p>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③</w:t>
            </w:r>
          </w:p>
          <w:p>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5"/>
                <w:szCs w:val="15"/>
              </w:rPr>
              <w:t>训练营重量级</w:t>
            </w:r>
          </w:p>
        </w:tc>
        <w:tc>
          <w:tcPr>
            <w:tcW w:w="1531" w:type="dxa"/>
            <w:tcBorders>
              <w:top w:val="single" w:color="auto" w:sz="4" w:space="0"/>
              <w:left w:val="single" w:color="auto" w:sz="4" w:space="0"/>
              <w:bottom w:val="single" w:color="auto" w:sz="4" w:space="0"/>
              <w:right w:val="single" w:color="auto" w:sz="4" w:space="0"/>
            </w:tcBorders>
            <w:shd w:val="clear" w:color="000000" w:fill="C00000"/>
            <w:vAlign w:val="center"/>
          </w:tcPr>
          <w:p>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④</w:t>
            </w:r>
          </w:p>
          <w:p>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5"/>
                <w:szCs w:val="15"/>
              </w:rPr>
              <w:t>资源支持</w:t>
            </w:r>
          </w:p>
        </w:tc>
        <w:tc>
          <w:tcPr>
            <w:tcW w:w="1531" w:type="dxa"/>
            <w:tcBorders>
              <w:top w:val="single" w:color="auto" w:sz="4" w:space="0"/>
              <w:left w:val="single" w:color="auto" w:sz="4" w:space="0"/>
              <w:bottom w:val="single" w:color="auto" w:sz="4" w:space="0"/>
              <w:right w:val="single" w:color="auto" w:sz="4" w:space="0"/>
            </w:tcBorders>
            <w:shd w:val="clear" w:color="000000" w:fill="C00000"/>
            <w:vAlign w:val="center"/>
          </w:tcPr>
          <w:p>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⑤</w:t>
            </w:r>
          </w:p>
          <w:p>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5"/>
                <w:szCs w:val="15"/>
              </w:rPr>
              <w:t>院校宣传</w:t>
            </w:r>
          </w:p>
        </w:tc>
        <w:tc>
          <w:tcPr>
            <w:tcW w:w="1531" w:type="dxa"/>
            <w:tcBorders>
              <w:top w:val="single" w:color="auto" w:sz="4" w:space="0"/>
              <w:left w:val="single" w:color="auto" w:sz="4" w:space="0"/>
              <w:bottom w:val="single" w:color="auto" w:sz="4" w:space="0"/>
              <w:right w:val="single" w:color="auto" w:sz="4" w:space="0"/>
            </w:tcBorders>
            <w:shd w:val="clear" w:color="000000" w:fill="C00000"/>
            <w:vAlign w:val="center"/>
          </w:tcPr>
          <w:p>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⑥</w:t>
            </w:r>
            <w:r>
              <w:rPr>
                <w:rFonts w:hint="eastAsia" w:ascii="微软雅黑" w:hAnsi="微软雅黑" w:eastAsia="微软雅黑" w:cs="宋体"/>
                <w:b/>
                <w:bCs/>
                <w:color w:val="FFFFFF"/>
                <w:kern w:val="0"/>
                <w:sz w:val="16"/>
                <w:szCs w:val="16"/>
              </w:rPr>
              <w:br w:type="textWrapping"/>
            </w:r>
            <w:r>
              <w:rPr>
                <w:rFonts w:hint="eastAsia" w:ascii="微软雅黑" w:hAnsi="微软雅黑" w:eastAsia="微软雅黑" w:cs="宋体"/>
                <w:b/>
                <w:bCs/>
                <w:color w:val="FFFFFF"/>
                <w:kern w:val="0"/>
                <w:sz w:val="15"/>
                <w:szCs w:val="15"/>
              </w:rPr>
              <w:t>历届表现</w:t>
            </w:r>
          </w:p>
        </w:tc>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b/>
                <w:bCs/>
                <w:color w:val="FFFFFF"/>
                <w:kern w:val="0"/>
                <w:sz w:val="16"/>
                <w:szCs w:val="16"/>
              </w:rPr>
            </w:pPr>
          </w:p>
        </w:tc>
      </w:tr>
      <w:tr>
        <w:tblPrEx>
          <w:tblCellMar>
            <w:top w:w="0" w:type="dxa"/>
            <w:left w:w="108" w:type="dxa"/>
            <w:bottom w:w="0" w:type="dxa"/>
            <w:right w:w="108" w:type="dxa"/>
          </w:tblCellMar>
        </w:tblPrEx>
        <w:trPr>
          <w:gridBefore w:val="1"/>
          <w:gridAfter w:val="1"/>
          <w:wBefore w:w="108" w:type="dxa"/>
          <w:wAfter w:w="5963" w:type="dxa"/>
          <w:trHeight w:val="522"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b/>
                <w:bCs/>
                <w:color w:val="FFFFFF"/>
                <w:kern w:val="0"/>
                <w:sz w:val="16"/>
                <w:szCs w:val="16"/>
              </w:rPr>
            </w:pPr>
          </w:p>
        </w:tc>
        <w:tc>
          <w:tcPr>
            <w:tcW w:w="1531"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微软雅黑" w:hAnsi="微软雅黑" w:eastAsia="微软雅黑" w:cs="宋体"/>
                <w:b/>
                <w:bCs/>
                <w:kern w:val="0"/>
                <w:sz w:val="15"/>
                <w:szCs w:val="15"/>
              </w:rPr>
            </w:pPr>
            <w:r>
              <w:rPr>
                <w:rFonts w:hint="eastAsia" w:ascii="微软雅黑" w:hAnsi="微软雅黑" w:eastAsia="微软雅黑" w:cs="宋体"/>
                <w:b/>
                <w:bCs/>
                <w:kern w:val="0"/>
                <w:sz w:val="15"/>
                <w:szCs w:val="15"/>
              </w:rPr>
              <w:t>30′</w:t>
            </w:r>
          </w:p>
        </w:tc>
        <w:tc>
          <w:tcPr>
            <w:tcW w:w="1531"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微软雅黑" w:hAnsi="微软雅黑" w:eastAsia="微软雅黑" w:cs="宋体"/>
                <w:b/>
                <w:bCs/>
                <w:kern w:val="0"/>
                <w:sz w:val="15"/>
                <w:szCs w:val="15"/>
              </w:rPr>
            </w:pPr>
            <w:r>
              <w:rPr>
                <w:rFonts w:hint="eastAsia" w:ascii="微软雅黑" w:hAnsi="微软雅黑" w:eastAsia="微软雅黑" w:cs="宋体"/>
                <w:b/>
                <w:bCs/>
                <w:kern w:val="0"/>
                <w:sz w:val="15"/>
                <w:szCs w:val="15"/>
              </w:rPr>
              <w:t>15′</w:t>
            </w:r>
          </w:p>
        </w:tc>
        <w:tc>
          <w:tcPr>
            <w:tcW w:w="1531"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微软雅黑" w:hAnsi="微软雅黑" w:eastAsia="微软雅黑" w:cs="宋体"/>
                <w:b/>
                <w:bCs/>
                <w:kern w:val="0"/>
                <w:sz w:val="15"/>
                <w:szCs w:val="15"/>
              </w:rPr>
            </w:pPr>
            <w:r>
              <w:rPr>
                <w:rFonts w:hint="eastAsia" w:ascii="微软雅黑" w:hAnsi="微软雅黑" w:eastAsia="微软雅黑" w:cs="宋体"/>
                <w:b/>
                <w:bCs/>
                <w:kern w:val="0"/>
                <w:sz w:val="15"/>
                <w:szCs w:val="15"/>
              </w:rPr>
              <w:t>15′</w:t>
            </w:r>
          </w:p>
        </w:tc>
        <w:tc>
          <w:tcPr>
            <w:tcW w:w="1531"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微软雅黑" w:hAnsi="微软雅黑" w:eastAsia="微软雅黑" w:cs="宋体"/>
                <w:b/>
                <w:bCs/>
                <w:kern w:val="0"/>
                <w:sz w:val="15"/>
                <w:szCs w:val="15"/>
              </w:rPr>
            </w:pPr>
            <w:r>
              <w:rPr>
                <w:rFonts w:hint="eastAsia" w:ascii="微软雅黑" w:hAnsi="微软雅黑" w:eastAsia="微软雅黑" w:cs="宋体"/>
                <w:b/>
                <w:bCs/>
                <w:kern w:val="0"/>
                <w:sz w:val="15"/>
                <w:szCs w:val="15"/>
              </w:rPr>
              <w:t>20′</w:t>
            </w:r>
          </w:p>
        </w:tc>
        <w:tc>
          <w:tcPr>
            <w:tcW w:w="1531"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微软雅黑" w:hAnsi="微软雅黑" w:eastAsia="微软雅黑" w:cs="宋体"/>
                <w:b/>
                <w:bCs/>
                <w:kern w:val="0"/>
                <w:sz w:val="15"/>
                <w:szCs w:val="15"/>
              </w:rPr>
            </w:pPr>
            <w:r>
              <w:rPr>
                <w:rFonts w:hint="eastAsia" w:ascii="微软雅黑" w:hAnsi="微软雅黑" w:eastAsia="微软雅黑" w:cs="宋体"/>
                <w:b/>
                <w:bCs/>
                <w:kern w:val="0"/>
                <w:sz w:val="15"/>
                <w:szCs w:val="15"/>
              </w:rPr>
              <w:t>10′</w:t>
            </w:r>
          </w:p>
        </w:tc>
        <w:tc>
          <w:tcPr>
            <w:tcW w:w="1531" w:type="dxa"/>
            <w:tcBorders>
              <w:top w:val="single" w:color="auto" w:sz="4" w:space="0"/>
              <w:left w:val="single" w:color="auto" w:sz="4" w:space="0"/>
              <w:bottom w:val="single" w:color="auto" w:sz="4" w:space="0"/>
              <w:right w:val="single" w:color="auto" w:sz="4" w:space="0"/>
            </w:tcBorders>
            <w:shd w:val="clear" w:color="000000" w:fill="D9D9D9"/>
            <w:noWrap/>
            <w:vAlign w:val="center"/>
          </w:tcPr>
          <w:p>
            <w:pPr>
              <w:widowControl/>
              <w:jc w:val="center"/>
              <w:rPr>
                <w:rFonts w:ascii="微软雅黑" w:hAnsi="微软雅黑" w:eastAsia="微软雅黑" w:cs="宋体"/>
                <w:b/>
                <w:bCs/>
                <w:kern w:val="0"/>
                <w:sz w:val="15"/>
                <w:szCs w:val="15"/>
              </w:rPr>
            </w:pPr>
            <w:r>
              <w:rPr>
                <w:rFonts w:hint="eastAsia" w:ascii="微软雅黑" w:hAnsi="微软雅黑" w:eastAsia="微软雅黑" w:cs="宋体"/>
                <w:b/>
                <w:bCs/>
                <w:kern w:val="0"/>
                <w:sz w:val="15"/>
                <w:szCs w:val="15"/>
              </w:rPr>
              <w:t>10′</w:t>
            </w:r>
          </w:p>
        </w:tc>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b/>
                <w:bCs/>
                <w:color w:val="FFFFFF"/>
                <w:kern w:val="0"/>
                <w:sz w:val="16"/>
                <w:szCs w:val="16"/>
              </w:rPr>
            </w:pPr>
          </w:p>
        </w:tc>
      </w:tr>
      <w:tr>
        <w:tblPrEx>
          <w:tblCellMar>
            <w:top w:w="0" w:type="dxa"/>
            <w:left w:w="108" w:type="dxa"/>
            <w:bottom w:w="0" w:type="dxa"/>
            <w:right w:w="108" w:type="dxa"/>
          </w:tblCellMar>
        </w:tblPrEx>
        <w:trPr>
          <w:gridBefore w:val="1"/>
          <w:gridAfter w:val="1"/>
          <w:wBefore w:w="108" w:type="dxa"/>
          <w:wAfter w:w="5963" w:type="dxa"/>
          <w:trHeight w:val="2144"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b/>
                <w:bCs/>
                <w:color w:val="FFFFFF"/>
                <w:kern w:val="0"/>
                <w:sz w:val="16"/>
                <w:szCs w:val="16"/>
              </w:rPr>
            </w:pPr>
          </w:p>
        </w:tc>
        <w:tc>
          <w:tcPr>
            <w:tcW w:w="153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·双一流/985/211</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（30-21）</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·卓越工程师或同等资质（20-11）</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·其他类型</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（10及以下）</w:t>
            </w:r>
          </w:p>
        </w:tc>
        <w:tc>
          <w:tcPr>
            <w:tcW w:w="153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·校级领导/职级高于院级领导积极推进、重视（15-12）</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·院党委书记/院长等积极推进、重视（11-8）</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·副院长/系主任积极推进、重视（7及以下）</w:t>
            </w:r>
          </w:p>
        </w:tc>
        <w:tc>
          <w:tcPr>
            <w:tcW w:w="153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·训练营纳入校级活动层级（15-12）</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·训练营纳入院级活动层级（11-8）</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·训练营纳入系、级部级（7及以下）</w:t>
            </w:r>
          </w:p>
        </w:tc>
        <w:tc>
          <w:tcPr>
            <w:tcW w:w="153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 xml:space="preserve">·有资金或重量级师资等资源支持、 </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（20-16）</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·有少量参营预算或师资等资源支持（15-11）</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·仅提供场地、设备或少量资源支持（10及以下）</w:t>
            </w:r>
          </w:p>
        </w:tc>
        <w:tc>
          <w:tcPr>
            <w:tcW w:w="153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·学校电视纸媒/官网/公众号/线下宣传（10-7）</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·官网/公众号/线下宣传（6-4）</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·线下宣传（3及以下）</w:t>
            </w:r>
          </w:p>
        </w:tc>
        <w:tc>
          <w:tcPr>
            <w:tcW w:w="153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·曾获金奖、师生表现极佳（10-8）</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 xml:space="preserve">·曾获银奖/参与积极（7-5） </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 xml:space="preserve">·曾获铜奖/积极性一般（4及以下） </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·新入选学校记6分</w:t>
            </w:r>
          </w:p>
        </w:tc>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b/>
                <w:bCs/>
                <w:color w:val="FFFFFF"/>
                <w:kern w:val="0"/>
                <w:sz w:val="16"/>
                <w:szCs w:val="16"/>
              </w:rPr>
            </w:pPr>
          </w:p>
        </w:tc>
      </w:tr>
      <w:tr>
        <w:tblPrEx>
          <w:tblCellMar>
            <w:top w:w="0" w:type="dxa"/>
            <w:left w:w="108" w:type="dxa"/>
            <w:bottom w:w="0" w:type="dxa"/>
            <w:right w:w="108" w:type="dxa"/>
          </w:tblCellMar>
        </w:tblPrEx>
        <w:trPr>
          <w:gridBefore w:val="1"/>
          <w:gridAfter w:val="1"/>
          <w:wBefore w:w="108" w:type="dxa"/>
          <w:wAfter w:w="5963" w:type="dxa"/>
          <w:trHeight w:val="43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1</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13"/>
                <w:szCs w:val="13"/>
              </w:rPr>
            </w:pPr>
            <w:r>
              <w:rPr>
                <w:rFonts w:hint="eastAsia" w:ascii="微软雅黑" w:hAnsi="微软雅黑" w:eastAsia="微软雅黑" w:cs="宋体"/>
                <w:color w:val="000000"/>
                <w:kern w:val="0"/>
                <w:sz w:val="13"/>
                <w:szCs w:val="13"/>
              </w:rPr>
              <w:t>　</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3"/>
                <w:szCs w:val="13"/>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0"/>
                <w:szCs w:val="10"/>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2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0</w:t>
            </w:r>
          </w:p>
        </w:tc>
      </w:tr>
      <w:tr>
        <w:tblPrEx>
          <w:tblCellMar>
            <w:top w:w="0" w:type="dxa"/>
            <w:left w:w="108" w:type="dxa"/>
            <w:bottom w:w="0" w:type="dxa"/>
            <w:right w:w="108" w:type="dxa"/>
          </w:tblCellMar>
        </w:tblPrEx>
        <w:trPr>
          <w:gridBefore w:val="1"/>
          <w:gridAfter w:val="1"/>
          <w:wBefore w:w="108" w:type="dxa"/>
          <w:wAfter w:w="5963" w:type="dxa"/>
          <w:trHeight w:val="43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2</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13"/>
                <w:szCs w:val="13"/>
              </w:rPr>
            </w:pPr>
            <w:r>
              <w:rPr>
                <w:rFonts w:hint="eastAsia" w:ascii="微软雅黑" w:hAnsi="微软雅黑" w:eastAsia="微软雅黑" w:cs="宋体"/>
                <w:color w:val="000000"/>
                <w:kern w:val="0"/>
                <w:sz w:val="13"/>
                <w:szCs w:val="13"/>
              </w:rPr>
              <w:t>　</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3"/>
                <w:szCs w:val="13"/>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0"/>
                <w:szCs w:val="10"/>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2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0</w:t>
            </w:r>
          </w:p>
        </w:tc>
      </w:tr>
      <w:tr>
        <w:tblPrEx>
          <w:tblCellMar>
            <w:top w:w="0" w:type="dxa"/>
            <w:left w:w="108" w:type="dxa"/>
            <w:bottom w:w="0" w:type="dxa"/>
            <w:right w:w="108" w:type="dxa"/>
          </w:tblCellMar>
        </w:tblPrEx>
        <w:trPr>
          <w:gridBefore w:val="1"/>
          <w:gridAfter w:val="1"/>
          <w:wBefore w:w="108" w:type="dxa"/>
          <w:wAfter w:w="5963" w:type="dxa"/>
          <w:trHeight w:val="43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3</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13"/>
                <w:szCs w:val="13"/>
              </w:rPr>
            </w:pPr>
            <w:r>
              <w:rPr>
                <w:rFonts w:hint="eastAsia" w:ascii="微软雅黑" w:hAnsi="微软雅黑" w:eastAsia="微软雅黑" w:cs="宋体"/>
                <w:color w:val="000000"/>
                <w:kern w:val="0"/>
                <w:sz w:val="13"/>
                <w:szCs w:val="13"/>
              </w:rPr>
              <w:t>　</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3"/>
                <w:szCs w:val="13"/>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0"/>
                <w:szCs w:val="10"/>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2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0</w:t>
            </w:r>
          </w:p>
        </w:tc>
      </w:tr>
      <w:tr>
        <w:tblPrEx>
          <w:tblCellMar>
            <w:top w:w="0" w:type="dxa"/>
            <w:left w:w="108" w:type="dxa"/>
            <w:bottom w:w="0" w:type="dxa"/>
            <w:right w:w="108" w:type="dxa"/>
          </w:tblCellMar>
        </w:tblPrEx>
        <w:trPr>
          <w:gridBefore w:val="1"/>
          <w:gridAfter w:val="1"/>
          <w:wBefore w:w="108" w:type="dxa"/>
          <w:wAfter w:w="5963" w:type="dxa"/>
          <w:trHeight w:val="43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4</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13"/>
                <w:szCs w:val="13"/>
              </w:rPr>
            </w:pPr>
            <w:r>
              <w:rPr>
                <w:rFonts w:hint="eastAsia" w:ascii="微软雅黑" w:hAnsi="微软雅黑" w:eastAsia="微软雅黑" w:cs="宋体"/>
                <w:color w:val="000000"/>
                <w:kern w:val="0"/>
                <w:sz w:val="13"/>
                <w:szCs w:val="13"/>
              </w:rPr>
              <w:t>　</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3"/>
                <w:szCs w:val="13"/>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0"/>
                <w:szCs w:val="10"/>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2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0</w:t>
            </w:r>
          </w:p>
        </w:tc>
      </w:tr>
      <w:tr>
        <w:tblPrEx>
          <w:tblCellMar>
            <w:top w:w="0" w:type="dxa"/>
            <w:left w:w="108" w:type="dxa"/>
            <w:bottom w:w="0" w:type="dxa"/>
            <w:right w:w="108" w:type="dxa"/>
          </w:tblCellMar>
        </w:tblPrEx>
        <w:trPr>
          <w:gridBefore w:val="1"/>
          <w:gridAfter w:val="1"/>
          <w:wBefore w:w="108" w:type="dxa"/>
          <w:wAfter w:w="5963" w:type="dxa"/>
          <w:trHeight w:val="43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5</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color w:val="000000"/>
                <w:kern w:val="0"/>
                <w:sz w:val="13"/>
                <w:szCs w:val="13"/>
              </w:rPr>
            </w:pPr>
            <w:r>
              <w:rPr>
                <w:rFonts w:hint="eastAsia" w:ascii="微软雅黑" w:hAnsi="微软雅黑" w:eastAsia="微软雅黑" w:cs="宋体"/>
                <w:color w:val="000000"/>
                <w:kern w:val="0"/>
                <w:sz w:val="13"/>
                <w:szCs w:val="13"/>
              </w:rPr>
              <w:t>　</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3"/>
                <w:szCs w:val="13"/>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0"/>
                <w:szCs w:val="10"/>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3"/>
                <w:szCs w:val="13"/>
              </w:rPr>
            </w:pPr>
          </w:p>
        </w:tc>
        <w:tc>
          <w:tcPr>
            <w:tcW w:w="12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0</w:t>
            </w:r>
          </w:p>
        </w:tc>
      </w:tr>
    </w:tbl>
    <w:p>
      <w:pPr>
        <w:adjustRightInd w:val="0"/>
        <w:snapToGrid w:val="0"/>
        <w:spacing w:line="360" w:lineRule="auto"/>
        <w:jc w:val="left"/>
        <w:rPr>
          <w:rFonts w:ascii="仿宋_GB2312" w:eastAsia="仿宋_GB2312"/>
          <w:color w:val="000000" w:themeColor="text1"/>
          <w:sz w:val="30"/>
          <w:szCs w:val="30"/>
          <w14:textFill>
            <w14:solidFill>
              <w14:schemeClr w14:val="tx1"/>
            </w14:solidFill>
          </w14:textFill>
        </w:rPr>
      </w:pPr>
    </w:p>
    <w:p>
      <w:pPr>
        <w:snapToGrid w:val="0"/>
        <w:spacing w:line="360" w:lineRule="auto"/>
        <w:rPr>
          <w:rFonts w:ascii="微软雅黑" w:hAnsi="微软雅黑" w:eastAsia="微软雅黑" w:cs="微软雅黑"/>
          <w:sz w:val="22"/>
          <w:szCs w:val="22"/>
        </w:rPr>
        <w:sectPr>
          <w:footerReference r:id="rId3" w:type="default"/>
          <w:footerReference r:id="rId4" w:type="even"/>
          <w:pgSz w:w="16838" w:h="11906" w:orient="landscape"/>
          <w:pgMar w:top="1588" w:right="1440" w:bottom="1588" w:left="1440" w:header="851" w:footer="992" w:gutter="0"/>
          <w:cols w:space="425" w:num="1"/>
          <w:docGrid w:type="lines" w:linePitch="312" w:charSpace="0"/>
        </w:sectPr>
      </w:pPr>
    </w:p>
    <w:p>
      <w:pPr>
        <w:adjustRightInd w:val="0"/>
        <w:snapToGrid w:val="0"/>
        <w:rPr>
          <w:rFonts w:ascii="微软雅黑" w:hAnsi="微软雅黑" w:eastAsia="微软雅黑"/>
          <w:b/>
          <w:color w:val="000000" w:themeColor="text1"/>
          <w:sz w:val="28"/>
          <w:szCs w:val="30"/>
          <w14:textFill>
            <w14:solidFill>
              <w14:schemeClr w14:val="tx1"/>
            </w14:solidFill>
          </w14:textFill>
        </w:rPr>
      </w:pPr>
      <w:r>
        <w:rPr>
          <w:rFonts w:ascii="仿宋" w:hAnsi="仿宋" w:eastAsia="仿宋"/>
          <w:bCs/>
          <w:color w:val="000000" w:themeColor="text1"/>
          <w:sz w:val="30"/>
          <w:szCs w:val="3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2973705</wp:posOffset>
                </wp:positionH>
                <wp:positionV relativeFrom="paragraph">
                  <wp:posOffset>-27305</wp:posOffset>
                </wp:positionV>
                <wp:extent cx="0" cy="47625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0" cy="4762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4.15pt;margin-top:-2.15pt;height:37.5pt;width:0pt;z-index:251659264;mso-width-relative:page;mso-height-relative:page;" filled="f" stroked="t" coordsize="21600,21600" o:gfxdata="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IsCcdcAAAAJAQAADwAAAAAAAAABACAAAAAiAAAAZHJzL2Rvd25yZXYueG1sUEsBAhQAFAAA&#10;AAgAh07iQJo2eu/wAQAA0QMAAA4AAAAAAAAAAQAgAAAAJgEAAGRycy9lMm9Eb2MueG1sUEsFBgAA&#10;AAAGAAYAWQEAAIgFAAAAAA==&#10;">
                <v:fill on="f" focussize="0,0"/>
                <v:stroke color="#0D0D0D [3069]" joinstyle="round"/>
                <v:imagedata o:title=""/>
                <o:lock v:ext="edit" aspectratio="f"/>
              </v:line>
            </w:pict>
          </mc:Fallback>
        </mc:AlternateContent>
      </w:r>
      <w:r>
        <w:rPr>
          <w:rFonts w:ascii="仿宋" w:hAnsi="仿宋" w:eastAsia="仿宋" w:cs="宋体"/>
          <w:bCs/>
          <w:color w:val="000000"/>
          <w:kern w:val="0"/>
          <w:sz w:val="30"/>
          <w:szCs w:val="30"/>
        </w:rPr>
        <w:drawing>
          <wp:anchor distT="0" distB="0" distL="114300" distR="114300" simplePos="0" relativeHeight="251660288" behindDoc="0" locked="0" layoutInCell="1" allowOverlap="1">
            <wp:simplePos x="0" y="0"/>
            <wp:positionH relativeFrom="column">
              <wp:posOffset>863600</wp:posOffset>
            </wp:positionH>
            <wp:positionV relativeFrom="paragraph">
              <wp:posOffset>-185420</wp:posOffset>
            </wp:positionV>
            <wp:extent cx="1838325" cy="853440"/>
            <wp:effectExtent l="0" t="0" r="9525" b="381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8325" cy="853440"/>
                    </a:xfrm>
                    <a:prstGeom prst="rect">
                      <a:avLst/>
                    </a:prstGeom>
                    <a:noFill/>
                  </pic:spPr>
                </pic:pic>
              </a:graphicData>
            </a:graphic>
          </wp:anchor>
        </w:drawing>
      </w:r>
      <w:r>
        <w:rPr>
          <w:rFonts w:hint="eastAsia" w:ascii="仿宋" w:hAnsi="仿宋" w:eastAsia="仿宋"/>
          <w:bCs/>
          <w:color w:val="000000" w:themeColor="text1"/>
          <w:sz w:val="30"/>
          <w:szCs w:val="30"/>
          <w14:textFill>
            <w14:solidFill>
              <w14:schemeClr w14:val="tx1"/>
            </w14:solidFill>
          </w14:textFill>
        </w:rPr>
        <w:t>附件2：</w:t>
      </w:r>
      <w:r>
        <w:rPr>
          <w:rFonts w:hint="eastAsia" w:asciiTheme="minorEastAsia" w:hAnsiTheme="minorEastAsia" w:eastAsiaTheme="minorEastAsia"/>
          <w:b/>
          <w:color w:val="000000" w:themeColor="text1"/>
          <w:sz w:val="32"/>
          <w:szCs w:val="32"/>
          <w14:textFill>
            <w14:solidFill>
              <w14:schemeClr w14:val="tx1"/>
            </w14:solidFill>
          </w14:textFill>
        </w:rPr>
        <w:t xml:space="preserve">                         </w:t>
      </w:r>
      <w:r>
        <w:rPr>
          <w:rFonts w:hint="eastAsia" w:ascii="微软雅黑" w:hAnsi="微软雅黑" w:eastAsia="微软雅黑"/>
          <w:b/>
          <w:color w:val="000000" w:themeColor="text1"/>
          <w:sz w:val="36"/>
          <w14:textFill>
            <w14:solidFill>
              <w14:schemeClr w14:val="tx1"/>
            </w14:solidFill>
          </w14:textFill>
        </w:rPr>
        <w:t>2024第九届日日顺创客训练营高校参营表</w:t>
      </w:r>
    </w:p>
    <w:p>
      <w:pPr>
        <w:adjustRightInd w:val="0"/>
        <w:snapToGrid w:val="0"/>
        <w:ind w:firstLine="3452" w:firstLineChars="1150"/>
        <w:jc w:val="left"/>
        <w:rPr>
          <w:rFonts w:ascii="微软雅黑" w:hAnsi="微软雅黑" w:eastAsia="微软雅黑"/>
          <w:b/>
          <w:color w:val="000000" w:themeColor="text1"/>
          <w:sz w:val="30"/>
          <w:szCs w:val="30"/>
          <w14:textFill>
            <w14:solidFill>
              <w14:schemeClr w14:val="tx1"/>
            </w14:solidFill>
          </w14:textFill>
        </w:rPr>
      </w:pPr>
    </w:p>
    <w:tbl>
      <w:tblPr>
        <w:tblStyle w:val="11"/>
        <w:tblW w:w="0" w:type="auto"/>
        <w:tblInd w:w="0" w:type="dxa"/>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2977"/>
        <w:gridCol w:w="3260"/>
        <w:gridCol w:w="3260"/>
        <w:gridCol w:w="3293"/>
      </w:tblGrid>
      <w:tr>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 w:hRule="atLeast"/>
        </w:trPr>
        <w:tc>
          <w:tcPr>
            <w:tcW w:w="1384" w:type="dxa"/>
            <w:vMerge w:val="restart"/>
            <w:tcBorders>
              <w:top w:val="single" w:color="auto" w:sz="18" w:space="0"/>
              <w:left w:val="single" w:color="auto" w:sz="18" w:space="0"/>
              <w:bottom w:val="single" w:color="000000" w:themeColor="text1" w:sz="4" w:space="0"/>
            </w:tcBorders>
            <w:vAlign w:val="center"/>
          </w:tcPr>
          <w:p>
            <w:pPr>
              <w:snapToGrid w:val="0"/>
              <w:spacing w:before="120" w:after="156" w:afterLines="50" w:line="360" w:lineRule="exact"/>
              <w:jc w:val="center"/>
              <w:rPr>
                <w:rFonts w:ascii="微软雅黑" w:hAnsi="微软雅黑" w:eastAsia="微软雅黑"/>
                <w:b/>
                <w:color w:val="000000" w:themeColor="text1"/>
                <w:sz w:val="24"/>
                <w14:textFill>
                  <w14:solidFill>
                    <w14:schemeClr w14:val="tx1"/>
                  </w14:solidFill>
                </w14:textFill>
              </w:rPr>
            </w:pPr>
            <w:r>
              <w:rPr>
                <w:rFonts w:hint="eastAsia" w:ascii="微软雅黑" w:hAnsi="微软雅黑" w:eastAsia="微软雅黑"/>
                <w:b/>
                <w:color w:val="000000" w:themeColor="text1"/>
                <w:sz w:val="24"/>
                <w14:textFill>
                  <w14:solidFill>
                    <w14:schemeClr w14:val="tx1"/>
                  </w14:solidFill>
                </w14:textFill>
              </w:rPr>
              <w:t>学校资料</w:t>
            </w:r>
          </w:p>
        </w:tc>
        <w:tc>
          <w:tcPr>
            <w:tcW w:w="2977" w:type="dxa"/>
            <w:tcBorders>
              <w:top w:val="single" w:color="auto" w:sz="18" w:space="0"/>
              <w:bottom w:val="single" w:color="000000" w:themeColor="text1" w:sz="4" w:space="0"/>
            </w:tcBorders>
            <w:vAlign w:val="center"/>
          </w:tcPr>
          <w:p>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学校名称</w:t>
            </w:r>
          </w:p>
        </w:tc>
        <w:tc>
          <w:tcPr>
            <w:tcW w:w="3260" w:type="dxa"/>
            <w:tcBorders>
              <w:top w:val="single" w:color="auto" w:sz="18" w:space="0"/>
              <w:bottom w:val="single" w:color="000000" w:themeColor="text1" w:sz="4" w:space="0"/>
            </w:tcBorders>
            <w:vAlign w:val="center"/>
          </w:tcPr>
          <w:p>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p>
        </w:tc>
        <w:tc>
          <w:tcPr>
            <w:tcW w:w="3260" w:type="dxa"/>
            <w:tcBorders>
              <w:top w:val="single" w:color="auto" w:sz="18" w:space="0"/>
              <w:bottom w:val="single" w:color="000000" w:themeColor="text1" w:sz="4" w:space="0"/>
            </w:tcBorders>
            <w:vAlign w:val="center"/>
          </w:tcPr>
          <w:p>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学院名称</w:t>
            </w:r>
          </w:p>
        </w:tc>
        <w:tc>
          <w:tcPr>
            <w:tcW w:w="3293" w:type="dxa"/>
            <w:tcBorders>
              <w:top w:val="single" w:color="auto" w:sz="18" w:space="0"/>
              <w:bottom w:val="single" w:color="000000" w:themeColor="text1" w:sz="4" w:space="0"/>
              <w:right w:val="single" w:color="auto" w:sz="18" w:space="0"/>
            </w:tcBorders>
            <w:vAlign w:val="center"/>
          </w:tcPr>
          <w:p>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1384" w:type="dxa"/>
            <w:vMerge w:val="continue"/>
            <w:tcBorders>
              <w:top w:val="single" w:color="000000" w:themeColor="text1" w:sz="4" w:space="0"/>
              <w:left w:val="single" w:color="auto" w:sz="18" w:space="0"/>
              <w:bottom w:val="single" w:color="000000" w:themeColor="text1" w:sz="4" w:space="0"/>
            </w:tcBorders>
            <w:vAlign w:val="center"/>
          </w:tcPr>
          <w:p>
            <w:pPr>
              <w:snapToGrid w:val="0"/>
              <w:spacing w:before="120" w:after="156" w:afterLines="50" w:line="360" w:lineRule="exact"/>
              <w:jc w:val="center"/>
              <w:rPr>
                <w:rFonts w:ascii="微软雅黑" w:hAnsi="微软雅黑" w:eastAsia="微软雅黑"/>
                <w:b/>
                <w:color w:val="000000" w:themeColor="text1"/>
                <w:sz w:val="24"/>
                <w14:textFill>
                  <w14:solidFill>
                    <w14:schemeClr w14:val="tx1"/>
                  </w14:solidFill>
                </w14:textFill>
              </w:rPr>
            </w:pPr>
          </w:p>
        </w:tc>
        <w:tc>
          <w:tcPr>
            <w:tcW w:w="2977" w:type="dxa"/>
            <w:tcBorders>
              <w:top w:val="single" w:color="000000" w:themeColor="text1" w:sz="4" w:space="0"/>
              <w:bottom w:val="single" w:color="000000" w:themeColor="text1" w:sz="4" w:space="0"/>
            </w:tcBorders>
            <w:vAlign w:val="center"/>
          </w:tcPr>
          <w:p>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物流相关专业名称</w:t>
            </w:r>
          </w:p>
        </w:tc>
        <w:tc>
          <w:tcPr>
            <w:tcW w:w="3260" w:type="dxa"/>
            <w:tcBorders>
              <w:top w:val="single" w:color="000000" w:themeColor="text1" w:sz="4"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sz w:val="22"/>
                <w14:textFill>
                  <w14:solidFill>
                    <w14:schemeClr w14:val="tx1"/>
                  </w14:solidFill>
                </w14:textFill>
              </w:rPr>
            </w:pPr>
          </w:p>
        </w:tc>
        <w:tc>
          <w:tcPr>
            <w:tcW w:w="3260" w:type="dxa"/>
            <w:tcBorders>
              <w:top w:val="single" w:color="000000" w:themeColor="text1" w:sz="4" w:space="0"/>
              <w:bottom w:val="single" w:color="000000" w:themeColor="text1" w:sz="4" w:space="0"/>
            </w:tcBorders>
            <w:vAlign w:val="center"/>
          </w:tcPr>
          <w:p>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物流相关专业学生总数</w:t>
            </w:r>
          </w:p>
        </w:tc>
        <w:tc>
          <w:tcPr>
            <w:tcW w:w="3293" w:type="dxa"/>
            <w:tcBorders>
              <w:top w:val="single" w:color="000000" w:themeColor="text1" w:sz="4" w:space="0"/>
              <w:bottom w:val="single" w:color="000000" w:themeColor="text1" w:sz="4" w:space="0"/>
              <w:right w:val="single" w:color="auto" w:sz="18" w:space="0"/>
            </w:tcBorders>
            <w:vAlign w:val="center"/>
          </w:tcPr>
          <w:p>
            <w:pPr>
              <w:snapToGrid w:val="0"/>
              <w:spacing w:before="120" w:after="156" w:afterLines="50" w:line="360" w:lineRule="exact"/>
              <w:rPr>
                <w:rFonts w:ascii="微软雅黑" w:hAnsi="微软雅黑" w:eastAsia="微软雅黑"/>
                <w:i/>
                <w:color w:val="000000" w:themeColor="text1"/>
                <w:sz w:val="22"/>
                <w14:textFill>
                  <w14:solidFill>
                    <w14:schemeClr w14:val="tx1"/>
                  </w14:solidFill>
                </w14:textFill>
              </w:rPr>
            </w:pPr>
            <w:r>
              <w:rPr>
                <w:rFonts w:hint="eastAsia" w:ascii="微软雅黑" w:hAnsi="微软雅黑" w:eastAsia="微软雅黑"/>
                <w:i/>
                <w:color w:val="000000" w:themeColor="text1"/>
                <w:shd w:val="pct10" w:color="auto" w:fill="FFFFFF"/>
                <w14:textFill>
                  <w14:solidFill>
                    <w14:schemeClr w14:val="tx1"/>
                  </w14:solidFill>
                </w14:textFill>
              </w:rPr>
              <w:t>例 100研究生/200本科生</w:t>
            </w:r>
          </w:p>
        </w:tc>
      </w:tr>
      <w:tr>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384" w:type="dxa"/>
            <w:vMerge w:val="continue"/>
            <w:tcBorders>
              <w:top w:val="single" w:color="000000" w:themeColor="text1" w:sz="4" w:space="0"/>
              <w:left w:val="single" w:color="auto" w:sz="18" w:space="0"/>
              <w:bottom w:val="single" w:color="000000" w:themeColor="text1" w:sz="4" w:space="0"/>
            </w:tcBorders>
            <w:vAlign w:val="center"/>
          </w:tcPr>
          <w:p>
            <w:pPr>
              <w:snapToGrid w:val="0"/>
              <w:spacing w:before="120" w:after="156" w:afterLines="50" w:line="360" w:lineRule="exact"/>
              <w:jc w:val="center"/>
              <w:rPr>
                <w:rFonts w:ascii="微软雅黑" w:hAnsi="微软雅黑" w:eastAsia="微软雅黑"/>
                <w:b/>
                <w:color w:val="000000" w:themeColor="text1"/>
                <w:sz w:val="24"/>
                <w14:textFill>
                  <w14:solidFill>
                    <w14:schemeClr w14:val="tx1"/>
                  </w14:solidFill>
                </w14:textFill>
              </w:rPr>
            </w:pPr>
          </w:p>
        </w:tc>
        <w:tc>
          <w:tcPr>
            <w:tcW w:w="2977" w:type="dxa"/>
            <w:tcBorders>
              <w:top w:val="single" w:color="000000" w:themeColor="text1" w:sz="4" w:space="0"/>
              <w:bottom w:val="single" w:color="000000" w:themeColor="text1" w:sz="4" w:space="0"/>
            </w:tcBorders>
            <w:vAlign w:val="center"/>
          </w:tcPr>
          <w:p>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拟参营学生人数</w:t>
            </w:r>
          </w:p>
        </w:tc>
        <w:tc>
          <w:tcPr>
            <w:tcW w:w="3260" w:type="dxa"/>
            <w:tcBorders>
              <w:top w:val="single" w:color="000000" w:themeColor="text1" w:sz="4"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3260" w:type="dxa"/>
            <w:tcBorders>
              <w:top w:val="single" w:color="000000" w:themeColor="text1" w:sz="4" w:space="0"/>
              <w:bottom w:val="single" w:color="000000" w:themeColor="text1" w:sz="4" w:space="0"/>
            </w:tcBorders>
            <w:vAlign w:val="center"/>
          </w:tcPr>
          <w:p>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拟参营学生年级</w:t>
            </w:r>
          </w:p>
        </w:tc>
        <w:tc>
          <w:tcPr>
            <w:tcW w:w="3293" w:type="dxa"/>
            <w:tcBorders>
              <w:top w:val="single" w:color="000000" w:themeColor="text1" w:sz="4" w:space="0"/>
              <w:bottom w:val="single" w:color="000000" w:themeColor="text1" w:sz="4" w:space="0"/>
              <w:right w:val="single" w:color="auto" w:sz="18" w:space="0"/>
            </w:tcBorders>
            <w:vAlign w:val="center"/>
          </w:tcPr>
          <w:p>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i/>
                <w:color w:val="000000" w:themeColor="text1"/>
                <w:shd w:val="pct10" w:color="auto" w:fill="FFFFFF"/>
                <w14:textFill>
                  <w14:solidFill>
                    <w14:schemeClr w14:val="tx1"/>
                  </w14:solidFill>
                </w14:textFill>
              </w:rPr>
              <w:t>例 研二、大二、大三</w:t>
            </w:r>
          </w:p>
        </w:tc>
      </w:tr>
      <w:tr>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 w:hRule="atLeast"/>
        </w:trPr>
        <w:tc>
          <w:tcPr>
            <w:tcW w:w="1384" w:type="dxa"/>
            <w:vMerge w:val="continue"/>
            <w:tcBorders>
              <w:top w:val="single" w:color="000000" w:themeColor="text1" w:sz="4" w:space="0"/>
              <w:left w:val="single" w:color="auto" w:sz="18" w:space="0"/>
              <w:bottom w:val="single" w:color="auto" w:sz="12" w:space="0"/>
            </w:tcBorders>
            <w:vAlign w:val="center"/>
          </w:tcPr>
          <w:p>
            <w:pPr>
              <w:snapToGrid w:val="0"/>
              <w:spacing w:before="120" w:after="156" w:afterLines="50" w:line="360" w:lineRule="exact"/>
              <w:jc w:val="center"/>
              <w:rPr>
                <w:rFonts w:ascii="微软雅黑" w:hAnsi="微软雅黑" w:eastAsia="微软雅黑"/>
                <w:b/>
                <w:color w:val="000000" w:themeColor="text1"/>
                <w:sz w:val="24"/>
                <w14:textFill>
                  <w14:solidFill>
                    <w14:schemeClr w14:val="tx1"/>
                  </w14:solidFill>
                </w14:textFill>
              </w:rPr>
            </w:pPr>
          </w:p>
        </w:tc>
        <w:tc>
          <w:tcPr>
            <w:tcW w:w="2977" w:type="dxa"/>
            <w:tcBorders>
              <w:top w:val="single" w:color="000000" w:themeColor="text1" w:sz="4" w:space="0"/>
              <w:bottom w:val="single" w:color="auto" w:sz="12" w:space="0"/>
            </w:tcBorders>
            <w:vAlign w:val="center"/>
          </w:tcPr>
          <w:p>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学校项目负责人及职称</w:t>
            </w:r>
          </w:p>
        </w:tc>
        <w:tc>
          <w:tcPr>
            <w:tcW w:w="3260" w:type="dxa"/>
            <w:tcBorders>
              <w:top w:val="single" w:color="000000" w:themeColor="text1" w:sz="4" w:space="0"/>
              <w:bottom w:val="single" w:color="auto" w:sz="12" w:space="0"/>
            </w:tcBorders>
            <w:vAlign w:val="center"/>
          </w:tcPr>
          <w:p>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i/>
                <w:color w:val="000000" w:themeColor="text1"/>
                <w:shd w:val="pct10" w:color="auto" w:fill="FFFFFF"/>
                <w14:textFill>
                  <w14:solidFill>
                    <w14:schemeClr w14:val="tx1"/>
                  </w14:solidFill>
                </w14:textFill>
              </w:rPr>
              <w:t>例 李XX/副院长、教授</w:t>
            </w:r>
          </w:p>
        </w:tc>
        <w:tc>
          <w:tcPr>
            <w:tcW w:w="3260" w:type="dxa"/>
            <w:tcBorders>
              <w:top w:val="single" w:color="000000" w:themeColor="text1" w:sz="4" w:space="0"/>
              <w:bottom w:val="single" w:color="auto" w:sz="12" w:space="0"/>
            </w:tcBorders>
            <w:vAlign w:val="center"/>
          </w:tcPr>
          <w:p>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联系方式(电话/邮箱)</w:t>
            </w:r>
          </w:p>
        </w:tc>
        <w:tc>
          <w:tcPr>
            <w:tcW w:w="3293" w:type="dxa"/>
            <w:tcBorders>
              <w:top w:val="single" w:color="000000" w:themeColor="text1" w:sz="4" w:space="0"/>
              <w:bottom w:val="single" w:color="auto" w:sz="12" w:space="0"/>
              <w:right w:val="single" w:color="auto" w:sz="18" w:space="0"/>
            </w:tcBorders>
            <w:vAlign w:val="center"/>
          </w:tcPr>
          <w:p>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i/>
                <w:color w:val="000000" w:themeColor="text1"/>
                <w:shd w:val="pct10" w:color="auto" w:fill="FFFFFF"/>
                <w14:textFill>
                  <w14:solidFill>
                    <w14:schemeClr w14:val="tx1"/>
                  </w14:solidFill>
                </w14:textFill>
              </w:rPr>
              <w:t>例 131xxxx/xxxx@haier.com</w:t>
            </w:r>
          </w:p>
        </w:tc>
      </w:tr>
      <w:tr>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 w:hRule="atLeast"/>
        </w:trPr>
        <w:tc>
          <w:tcPr>
            <w:tcW w:w="1384" w:type="dxa"/>
            <w:vMerge w:val="restart"/>
            <w:tcBorders>
              <w:top w:val="single" w:color="auto" w:sz="12" w:space="0"/>
              <w:left w:val="single" w:color="auto" w:sz="18" w:space="0"/>
              <w:bottom w:val="single" w:color="000000" w:themeColor="text1" w:sz="4" w:space="0"/>
            </w:tcBorders>
            <w:vAlign w:val="center"/>
          </w:tcPr>
          <w:p>
            <w:pPr>
              <w:snapToGrid w:val="0"/>
              <w:spacing w:before="120" w:after="156" w:afterLines="50" w:line="360" w:lineRule="exact"/>
              <w:jc w:val="center"/>
              <w:rPr>
                <w:rFonts w:ascii="微软雅黑" w:hAnsi="微软雅黑" w:eastAsia="微软雅黑"/>
                <w:b/>
                <w:color w:val="000000" w:themeColor="text1"/>
                <w:sz w:val="24"/>
                <w14:textFill>
                  <w14:solidFill>
                    <w14:schemeClr w14:val="tx1"/>
                  </w14:solidFill>
                </w14:textFill>
              </w:rPr>
            </w:pPr>
            <w:r>
              <w:rPr>
                <w:rFonts w:hint="eastAsia" w:ascii="微软雅黑" w:hAnsi="微软雅黑" w:eastAsia="微软雅黑"/>
                <w:b/>
                <w:color w:val="000000" w:themeColor="text1"/>
                <w:sz w:val="24"/>
                <w14:textFill>
                  <w14:solidFill>
                    <w14:schemeClr w14:val="tx1"/>
                  </w14:solidFill>
                </w14:textFill>
              </w:rPr>
              <w:t>教师资料</w:t>
            </w:r>
          </w:p>
        </w:tc>
        <w:tc>
          <w:tcPr>
            <w:tcW w:w="2977" w:type="dxa"/>
            <w:tcBorders>
              <w:top w:val="single" w:color="auto" w:sz="12"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物流相关专业教师人数</w:t>
            </w:r>
          </w:p>
        </w:tc>
        <w:tc>
          <w:tcPr>
            <w:tcW w:w="3260" w:type="dxa"/>
            <w:tcBorders>
              <w:top w:val="single" w:color="auto" w:sz="12"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3260" w:type="dxa"/>
            <w:tcBorders>
              <w:top w:val="single" w:color="auto" w:sz="12"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其中“中国物流学会”会员人数</w:t>
            </w:r>
          </w:p>
        </w:tc>
        <w:tc>
          <w:tcPr>
            <w:tcW w:w="3293" w:type="dxa"/>
            <w:tcBorders>
              <w:top w:val="single" w:color="auto" w:sz="12" w:space="0"/>
              <w:bottom w:val="single" w:color="000000" w:themeColor="text1" w:sz="4" w:space="0"/>
              <w:right w:val="single" w:color="auto" w:sz="18"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384" w:type="dxa"/>
            <w:vMerge w:val="continue"/>
            <w:tcBorders>
              <w:top w:val="single" w:color="000000" w:themeColor="text1" w:sz="4" w:space="0"/>
              <w:left w:val="single" w:color="auto" w:sz="18" w:space="0"/>
              <w:bottom w:val="single" w:color="000000" w:themeColor="text1" w:sz="4" w:space="0"/>
            </w:tcBorders>
            <w:vAlign w:val="center"/>
          </w:tcPr>
          <w:p>
            <w:pPr>
              <w:snapToGrid w:val="0"/>
              <w:spacing w:before="120" w:after="156" w:afterLines="50" w:line="360" w:lineRule="exact"/>
              <w:jc w:val="center"/>
              <w:rPr>
                <w:rFonts w:ascii="微软雅黑" w:hAnsi="微软雅黑" w:eastAsia="微软雅黑"/>
                <w:b/>
                <w:color w:val="000000" w:themeColor="text1"/>
                <w:sz w:val="24"/>
                <w14:textFill>
                  <w14:solidFill>
                    <w14:schemeClr w14:val="tx1"/>
                  </w14:solidFill>
                </w14:textFill>
              </w:rPr>
            </w:pPr>
          </w:p>
        </w:tc>
        <w:tc>
          <w:tcPr>
            <w:tcW w:w="2977" w:type="dxa"/>
            <w:tcBorders>
              <w:top w:val="single" w:color="000000" w:themeColor="text1" w:sz="4"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拟作为创客团队辅导老师人数</w:t>
            </w:r>
          </w:p>
        </w:tc>
        <w:tc>
          <w:tcPr>
            <w:tcW w:w="3260" w:type="dxa"/>
            <w:tcBorders>
              <w:top w:val="single" w:color="000000" w:themeColor="text1" w:sz="4"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3260" w:type="dxa"/>
            <w:tcBorders>
              <w:top w:val="single" w:color="000000" w:themeColor="text1" w:sz="4"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本院系主要研究专长</w:t>
            </w:r>
          </w:p>
        </w:tc>
        <w:tc>
          <w:tcPr>
            <w:tcW w:w="3293" w:type="dxa"/>
            <w:tcBorders>
              <w:top w:val="single" w:color="000000" w:themeColor="text1" w:sz="4" w:space="0"/>
              <w:bottom w:val="single" w:color="000000" w:themeColor="text1" w:sz="4" w:space="0"/>
              <w:right w:val="single" w:color="auto" w:sz="18"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1384" w:type="dxa"/>
            <w:vMerge w:val="restart"/>
            <w:tcBorders>
              <w:top w:val="single" w:color="auto" w:sz="12" w:space="0"/>
              <w:left w:val="single" w:color="auto" w:sz="18" w:space="0"/>
              <w:bottom w:val="single" w:color="000000" w:themeColor="text1" w:sz="4" w:space="0"/>
            </w:tcBorders>
            <w:vAlign w:val="center"/>
          </w:tcPr>
          <w:p>
            <w:pPr>
              <w:snapToGrid w:val="0"/>
              <w:spacing w:before="120" w:after="156" w:afterLines="50" w:line="360" w:lineRule="exact"/>
              <w:jc w:val="center"/>
              <w:rPr>
                <w:rFonts w:ascii="微软雅黑" w:hAnsi="微软雅黑" w:eastAsia="微软雅黑"/>
                <w:b/>
                <w:color w:val="000000" w:themeColor="text1"/>
                <w:sz w:val="24"/>
                <w14:textFill>
                  <w14:solidFill>
                    <w14:schemeClr w14:val="tx1"/>
                  </w14:solidFill>
                </w14:textFill>
              </w:rPr>
            </w:pPr>
            <w:r>
              <w:rPr>
                <w:rFonts w:hint="eastAsia" w:ascii="微软雅黑" w:hAnsi="微软雅黑" w:eastAsia="微软雅黑"/>
                <w:b/>
                <w:color w:val="000000" w:themeColor="text1"/>
                <w:sz w:val="24"/>
                <w14:textFill>
                  <w14:solidFill>
                    <w14:schemeClr w14:val="tx1"/>
                  </w14:solidFill>
                </w14:textFill>
              </w:rPr>
              <w:t>支持条件</w:t>
            </w:r>
          </w:p>
        </w:tc>
        <w:tc>
          <w:tcPr>
            <w:tcW w:w="2977" w:type="dxa"/>
            <w:tcBorders>
              <w:top w:val="single" w:color="auto" w:sz="12"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能否提供校园招募场地及人员</w:t>
            </w:r>
          </w:p>
        </w:tc>
        <w:tc>
          <w:tcPr>
            <w:tcW w:w="3260" w:type="dxa"/>
            <w:tcBorders>
              <w:top w:val="single" w:color="auto" w:sz="12"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3260" w:type="dxa"/>
            <w:tcBorders>
              <w:top w:val="single" w:color="auto" w:sz="12"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愿否承办“B轮创”</w:t>
            </w:r>
          </w:p>
        </w:tc>
        <w:tc>
          <w:tcPr>
            <w:tcW w:w="3293" w:type="dxa"/>
            <w:tcBorders>
              <w:top w:val="single" w:color="auto" w:sz="12" w:space="0"/>
              <w:bottom w:val="single" w:color="000000" w:themeColor="text1" w:sz="4" w:space="0"/>
              <w:right w:val="single" w:color="auto" w:sz="18"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384" w:type="dxa"/>
            <w:vMerge w:val="continue"/>
            <w:tcBorders>
              <w:top w:val="single" w:color="000000" w:themeColor="text1" w:sz="4" w:space="0"/>
              <w:left w:val="single" w:color="auto" w:sz="18"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2977" w:type="dxa"/>
            <w:tcBorders>
              <w:top w:val="single" w:color="000000" w:themeColor="text1" w:sz="4"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能否承担学生参营交通及食宿</w:t>
            </w:r>
          </w:p>
        </w:tc>
        <w:tc>
          <w:tcPr>
            <w:tcW w:w="3260" w:type="dxa"/>
            <w:tcBorders>
              <w:top w:val="single" w:color="000000" w:themeColor="text1" w:sz="4"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3260" w:type="dxa"/>
            <w:tcBorders>
              <w:top w:val="single" w:color="000000" w:themeColor="text1" w:sz="4"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日日顺创客训练营项目校内评级</w:t>
            </w:r>
          </w:p>
        </w:tc>
        <w:tc>
          <w:tcPr>
            <w:tcW w:w="3293" w:type="dxa"/>
            <w:tcBorders>
              <w:top w:val="single" w:color="000000" w:themeColor="text1" w:sz="4" w:space="0"/>
              <w:bottom w:val="single" w:color="000000" w:themeColor="text1" w:sz="4" w:space="0"/>
              <w:right w:val="single" w:color="auto" w:sz="18"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i/>
                <w:color w:val="000000" w:themeColor="text1"/>
                <w:shd w:val="pct10" w:color="auto" w:fill="FFFFFF"/>
                <w14:textFill>
                  <w14:solidFill>
                    <w14:schemeClr w14:val="tx1"/>
                  </w14:solidFill>
                </w14:textFill>
              </w:rPr>
              <w:t>国家级/省部级/校级/院级</w:t>
            </w:r>
          </w:p>
        </w:tc>
      </w:tr>
      <w:tr>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384" w:type="dxa"/>
            <w:vMerge w:val="continue"/>
            <w:tcBorders>
              <w:top w:val="single" w:color="000000" w:themeColor="text1" w:sz="4" w:space="0"/>
              <w:left w:val="single" w:color="auto" w:sz="18"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2977" w:type="dxa"/>
            <w:tcBorders>
              <w:top w:val="single" w:color="000000" w:themeColor="text1" w:sz="4" w:space="0"/>
              <w:bottom w:val="single" w:color="000000" w:themeColor="text1" w:sz="4"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有无其他支持条件(列举)</w:t>
            </w:r>
          </w:p>
        </w:tc>
        <w:tc>
          <w:tcPr>
            <w:tcW w:w="9813" w:type="dxa"/>
            <w:gridSpan w:val="3"/>
            <w:tcBorders>
              <w:top w:val="single" w:color="000000" w:themeColor="text1" w:sz="4" w:space="0"/>
              <w:bottom w:val="single" w:color="000000" w:themeColor="text1" w:sz="4" w:space="0"/>
              <w:right w:val="single" w:color="auto" w:sz="18"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384" w:type="dxa"/>
            <w:vMerge w:val="continue"/>
            <w:tcBorders>
              <w:top w:val="single" w:color="000000" w:themeColor="text1" w:sz="4" w:space="0"/>
              <w:left w:val="single" w:color="auto" w:sz="18" w:space="0"/>
              <w:bottom w:val="single" w:color="auto" w:sz="18"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2977" w:type="dxa"/>
            <w:tcBorders>
              <w:top w:val="single" w:color="000000" w:themeColor="text1" w:sz="4" w:space="0"/>
              <w:bottom w:val="single" w:color="auto" w:sz="18"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院校领导意见 签字</w:t>
            </w:r>
          </w:p>
        </w:tc>
        <w:tc>
          <w:tcPr>
            <w:tcW w:w="3260" w:type="dxa"/>
            <w:tcBorders>
              <w:top w:val="single" w:color="000000" w:themeColor="text1" w:sz="4" w:space="0"/>
              <w:bottom w:val="single" w:color="auto" w:sz="18"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i/>
                <w:color w:val="000000" w:themeColor="text1"/>
                <w:shd w:val="pct10" w:color="auto" w:fill="FFFFFF"/>
                <w14:textFill>
                  <w14:solidFill>
                    <w14:schemeClr w14:val="tx1"/>
                  </w14:solidFill>
                </w14:textFill>
              </w:rPr>
              <w:t>同意参营  李XX</w:t>
            </w:r>
          </w:p>
        </w:tc>
        <w:tc>
          <w:tcPr>
            <w:tcW w:w="3260" w:type="dxa"/>
            <w:tcBorders>
              <w:top w:val="single" w:color="000000" w:themeColor="text1" w:sz="4" w:space="0"/>
              <w:bottom w:val="single" w:color="auto" w:sz="18"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院校公章</w:t>
            </w:r>
          </w:p>
        </w:tc>
        <w:tc>
          <w:tcPr>
            <w:tcW w:w="3293" w:type="dxa"/>
            <w:tcBorders>
              <w:top w:val="single" w:color="000000" w:themeColor="text1" w:sz="4" w:space="0"/>
              <w:bottom w:val="single" w:color="auto" w:sz="18" w:space="0"/>
              <w:right w:val="single" w:color="auto" w:sz="18" w:space="0"/>
            </w:tcBorders>
            <w:vAlign w:val="center"/>
          </w:tcPr>
          <w:p>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r>
    </w:tbl>
    <w:p>
      <w:pPr>
        <w:spacing w:before="156" w:after="312" w:line="240" w:lineRule="exact"/>
        <w:rPr>
          <w:rFonts w:ascii="宋体" w:hAnsi="宋体"/>
          <w:b/>
          <w:szCs w:val="21"/>
        </w:rPr>
      </w:pPr>
      <w:r>
        <w:rPr>
          <w:rFonts w:hint="eastAsia"/>
          <w:color w:val="000000" w:themeColor="text1"/>
          <w14:textFill>
            <w14:solidFill>
              <w14:schemeClr w14:val="tx1"/>
            </w14:solidFill>
          </w14:textFill>
        </w:rPr>
        <w:t>请将此表于2024年</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月25日前签字盖章反馈</w:t>
      </w:r>
      <w:r>
        <w:rPr>
          <w:rFonts w:hint="eastAsia" w:ascii="宋体" w:hAnsi="宋体"/>
          <w:color w:val="000000" w:themeColor="text1"/>
          <w:szCs w:val="21"/>
          <w14:textFill>
            <w14:solidFill>
              <w14:schemeClr w14:val="tx1"/>
            </w14:solidFill>
          </w14:textFill>
        </w:rPr>
        <w:t xml:space="preserve">           联系人：赵东方  电话：</w:t>
      </w:r>
      <w:r>
        <w:rPr>
          <w:rFonts w:hint="eastAsia" w:ascii="宋体" w:hAnsi="宋体"/>
          <w:b/>
          <w:color w:val="000000" w:themeColor="text1"/>
          <w:szCs w:val="21"/>
          <w14:textFill>
            <w14:solidFill>
              <w14:schemeClr w14:val="tx1"/>
            </w14:solidFill>
          </w14:textFill>
        </w:rPr>
        <w:t xml:space="preserve">13132238735                    </w:t>
      </w:r>
      <w:r>
        <w:rPr>
          <w:rFonts w:hint="eastAsia" w:ascii="宋体" w:hAnsi="宋体"/>
          <w:szCs w:val="21"/>
        </w:rPr>
        <w:t>邮箱：</w:t>
      </w:r>
      <w:r>
        <w:fldChar w:fldCharType="begin"/>
      </w:r>
      <w:r>
        <w:instrText xml:space="preserve"> HYPERLINK "mailto:rrslmc@sina.com" </w:instrText>
      </w:r>
      <w:r>
        <w:fldChar w:fldCharType="separate"/>
      </w:r>
      <w:r>
        <w:rPr>
          <w:rStyle w:val="14"/>
          <w:rFonts w:hint="eastAsia" w:ascii="宋体" w:hAnsi="宋体"/>
          <w:b/>
          <w:color w:val="auto"/>
          <w:szCs w:val="21"/>
        </w:rPr>
        <w:t>rrslmc@sina.com</w:t>
      </w:r>
      <w:r>
        <w:rPr>
          <w:rStyle w:val="14"/>
          <w:rFonts w:hint="eastAsia" w:ascii="宋体" w:hAnsi="宋体"/>
          <w:b/>
          <w:color w:val="auto"/>
          <w:szCs w:val="21"/>
        </w:rPr>
        <w:fldChar w:fldCharType="end"/>
      </w:r>
    </w:p>
    <w:p>
      <w:pPr>
        <w:spacing w:before="156" w:after="312" w:line="240" w:lineRule="exact"/>
        <w:rPr>
          <w:rFonts w:ascii="宋体" w:hAnsi="宋体"/>
          <w:b/>
          <w:color w:val="000000" w:themeColor="text1"/>
          <w:szCs w:val="21"/>
          <w14:textFill>
            <w14:solidFill>
              <w14:schemeClr w14:val="tx1"/>
            </w14:solidFill>
          </w14:textFill>
        </w:rPr>
        <w:sectPr>
          <w:pgSz w:w="16838" w:h="11906" w:orient="landscape"/>
          <w:pgMar w:top="1588" w:right="1440" w:bottom="1588" w:left="1440" w:header="851" w:footer="992" w:gutter="0"/>
          <w:cols w:space="425" w:num="1"/>
          <w:docGrid w:type="lines" w:linePitch="312" w:charSpace="0"/>
        </w:sectPr>
      </w:pPr>
      <w:r>
        <w:rPr>
          <w:rFonts w:hint="eastAsia" w:ascii="宋体" w:hAnsi="宋体"/>
          <w:b/>
          <w:color w:val="000000" w:themeColor="text1"/>
          <w:szCs w:val="21"/>
          <w14:textFill>
            <w14:solidFill>
              <w14:schemeClr w14:val="tx1"/>
            </w14:solidFill>
          </w14:textFill>
        </w:rPr>
        <w:t xml:space="preserve">                                                           </w:t>
      </w:r>
      <w:bookmarkEnd w:id="0"/>
    </w:p>
    <w:p>
      <w:pPr>
        <w:adjustRightInd w:val="0"/>
        <w:snapToGrid w:val="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 xml:space="preserve">附件3： </w:t>
      </w:r>
    </w:p>
    <w:p>
      <w:pPr>
        <w:snapToGrid w:val="0"/>
        <w:spacing w:line="360" w:lineRule="auto"/>
        <w:rPr>
          <w:rFonts w:ascii="方正小标宋简体" w:hAnsi="宋体" w:eastAsia="方正小标宋简体" w:cs="黑体"/>
          <w:color w:val="000000"/>
          <w:sz w:val="40"/>
          <w:szCs w:val="40"/>
        </w:rPr>
      </w:pPr>
      <w:r>
        <w:rPr>
          <w:rFonts w:ascii="仿宋" w:hAnsi="仿宋" w:eastAsia="仿宋" w:cs="宋体"/>
          <w:bCs/>
          <w:color w:val="000000"/>
          <w:kern w:val="0"/>
          <w:sz w:val="30"/>
          <w:szCs w:val="30"/>
        </w:rPr>
        <w:drawing>
          <wp:anchor distT="0" distB="0" distL="114300" distR="114300" simplePos="0" relativeHeight="251662336" behindDoc="0" locked="0" layoutInCell="1" allowOverlap="1">
            <wp:simplePos x="0" y="0"/>
            <wp:positionH relativeFrom="column">
              <wp:posOffset>1861820</wp:posOffset>
            </wp:positionH>
            <wp:positionV relativeFrom="paragraph">
              <wp:posOffset>61595</wp:posOffset>
            </wp:positionV>
            <wp:extent cx="1838325" cy="853440"/>
            <wp:effectExtent l="0" t="0" r="9525"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8325" cy="853440"/>
                    </a:xfrm>
                    <a:prstGeom prst="rect">
                      <a:avLst/>
                    </a:prstGeom>
                    <a:noFill/>
                  </pic:spPr>
                </pic:pic>
              </a:graphicData>
            </a:graphic>
          </wp:anchor>
        </w:drawing>
      </w:r>
    </w:p>
    <w:p>
      <w:pPr>
        <w:snapToGrid w:val="0"/>
        <w:spacing w:line="360" w:lineRule="auto"/>
        <w:jc w:val="center"/>
        <w:rPr>
          <w:rFonts w:ascii="方正小标宋简体" w:hAnsi="宋体" w:eastAsia="方正小标宋简体" w:cs="黑体"/>
          <w:color w:val="000000"/>
          <w:sz w:val="40"/>
          <w:szCs w:val="40"/>
        </w:rPr>
      </w:pPr>
    </w:p>
    <w:p>
      <w:pPr>
        <w:snapToGrid w:val="0"/>
        <w:spacing w:line="360" w:lineRule="auto"/>
        <w:jc w:val="center"/>
        <w:rPr>
          <w:rFonts w:ascii="华文中宋" w:hAnsi="华文中宋" w:eastAsia="华文中宋" w:cs="黑体"/>
          <w:b/>
          <w:sz w:val="40"/>
          <w:szCs w:val="40"/>
        </w:rPr>
      </w:pPr>
      <w:r>
        <w:rPr>
          <w:rFonts w:hint="eastAsia" w:ascii="华文中宋" w:hAnsi="华文中宋" w:eastAsia="华文中宋" w:cs="黑体"/>
          <w:b/>
          <w:sz w:val="40"/>
          <w:szCs w:val="40"/>
        </w:rPr>
        <w:t>日日顺供应链介绍：</w:t>
      </w:r>
      <w:r>
        <w:rPr>
          <w:rFonts w:hint="eastAsia" w:ascii="华文中宋" w:hAnsi="华文中宋" w:eastAsia="华文中宋" w:cs="宋体"/>
          <w:b/>
          <w:kern w:val="0"/>
          <w:sz w:val="40"/>
          <w:szCs w:val="40"/>
        </w:rPr>
        <w:t>物联网供应链场景生态品牌</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日日顺供应链科技股份有限公司（以下简称“日日顺供应链”）脱胎于海尔，于2000年在山东青岛成立，先后经历企业物流→供应链企业→生态平台三个发展阶段。公司致力于成为“中国领先的供应链管理解决方案及场景物流服务提供商”，如今已从居家大件物流领导品牌成长为引领的物联网供应链场景生态品牌。</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愿景：让定制化的服务无处不在，致力于成为“中国领先的供应链管理解决方案及场景物流服务提供商”。</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使命：以创新科技为驱动，创造“两个价值循环”。</w:t>
      </w:r>
    </w:p>
    <w:p>
      <w:pPr>
        <w:snapToGrid w:val="0"/>
        <w:spacing w:line="360" w:lineRule="auto"/>
        <w:ind w:firstLine="440" w:firstLineChars="200"/>
        <w:rPr>
          <w:rFonts w:ascii="楷体" w:hAnsi="楷体" w:eastAsia="楷体" w:cs="楷体"/>
          <w:sz w:val="28"/>
          <w:szCs w:val="30"/>
        </w:rPr>
      </w:pPr>
      <w:r>
        <w:rPr>
          <w:rFonts w:hint="eastAsia" w:ascii="楷体" w:hAnsi="楷体" w:eastAsia="楷体" w:cs="楷体"/>
          <w:sz w:val="22"/>
          <w:szCs w:val="30"/>
        </w:rPr>
        <w:t>（为B端客户提供定制化、一体化的供应链管理解决方案，创造生态方共赢增值的价值循环；为C端用户提供场景物流服务最佳体验，创造用户体验迭代的价值循环。）</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价值主张：创造属于你的全程顺心体验。</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品牌Slogan：你需要 我送到</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品牌IP：Flash Boy 闪电哥</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品牌个性：速度、专业、智慧、可靠、有温度</w:t>
      </w:r>
    </w:p>
    <w:p>
      <w:pPr>
        <w:snapToGrid w:val="0"/>
        <w:spacing w:line="360" w:lineRule="auto"/>
        <w:ind w:firstLine="560" w:firstLineChars="200"/>
        <w:rPr>
          <w:rFonts w:ascii="仿宋" w:hAnsi="仿宋" w:eastAsia="仿宋" w:cs="楷体"/>
          <w:sz w:val="28"/>
          <w:szCs w:val="30"/>
        </w:rPr>
      </w:pP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2023年9月，世界品牌实验室（WBL）发布亚洲品牌500强榜单，日日顺供应链连续三年入选，成为首个且唯一入选的供应链场景生态品牌。同期，睿富全球排行榜资讯集团与北京名牌资产评估有限公司也共同发布了2023(第29届)中国品牌价值100强研究报告，日日顺供应链以520.86亿元的品牌价值连续11年入选，位列18位。</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2019年至2023年，日日顺供应链连续五年蝉联胡润全球独角兽榜单 (Hurun Global Unicorn List)，成为唯一入选物联网供应链场景生态品牌独角兽企业。</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2023年1月，商务部发布《国家级服务业标准化试点（商贸流通专项）第一批典型经验做法的通知》，在“标准化支撑商贸物流高效运行”方面，日日顺供应链凭借“打造标准化智慧供应链，实现管理和服务双提升”的国家级发展经验作为典型入选。</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2022年11月，日日顺供应链入选商务部等8单位公布的“2022年全国供应链创新与应用示范企业”名单。</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2022年9月，由日日顺供应链主导制定的国际标准IEEE 2934-2022《智能工厂物流作业流程规范》（IEEE Standard for Logistics Operation Process in a Smart Factory）正式发布。</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2021年11月，日日顺供应链获得由中国物流与采购联合会颁发的“AAAAA级供应链服务企业”。</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2018 年，日日顺荣获中国驰名商标。</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经过多年发展，日日顺供应链依托数字化的运营管理能力连接仓储资源、运力资源以及服务网点等物流基础设施及服务资源，搭建了覆盖全国、送装同步、到村入户的稀缺物流服务网络。</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在此基础上，日日顺供应链形成了从采购、工厂制造到终端消费者的全流程、多场景的供应链管理解决方案能力，可根据众多企业客户在采购、生产制造、消费流通、用户服务等环节对于供应链管理及物流服务的需求，通过对供应链方案设计及配套信息系统服务、方案迭代优化、订单管理、报关商检、运力服务、仓储网络布局、仓储管理服务、末端用户配送及安装、逆向物流等多项服务进行整合，为客户提供一体化的供应链解决方案，并依托空运、海运、铁路及多式联运在内的运输方式满足客户对于跨境供应链管理以及物流服务的需求。</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此外，日日顺供应链在向终端消费者交付产品和服务的过程中，通过互动及沟通进一步挖掘终端消费者的个性化需求，并协同合作方提供覆盖家电、家居等众多场景的个性化定制服务，持续满足不断迭代的用户体验需求。</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日日顺供应链是当前市场上少有的具备覆盖采购、生产制造、线上线下流通渠道、跨境及末端用户场景服务的端到端供应链管理能力的企业。</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日日顺供应链业务覆盖家电、家居、汽车、新能源、快消、冷链、3C电子、跨境、健身、出行等众多行业/领域。</w:t>
      </w:r>
    </w:p>
    <w:p>
      <w:pPr>
        <w:snapToGrid w:val="0"/>
        <w:spacing w:line="360" w:lineRule="auto"/>
        <w:rPr>
          <w:rFonts w:ascii="仿宋" w:hAnsi="仿宋" w:eastAsia="仿宋" w:cs="楷体"/>
          <w:sz w:val="28"/>
          <w:szCs w:val="30"/>
        </w:rPr>
      </w:pPr>
    </w:p>
    <w:p>
      <w:pPr>
        <w:pStyle w:val="23"/>
        <w:numPr>
          <w:ilvl w:val="0"/>
          <w:numId w:val="1"/>
        </w:numPr>
        <w:snapToGrid w:val="0"/>
        <w:spacing w:line="360" w:lineRule="auto"/>
        <w:ind w:firstLineChars="0"/>
        <w:rPr>
          <w:rFonts w:ascii="仿宋" w:hAnsi="仿宋" w:eastAsia="仿宋" w:cs="楷体"/>
          <w:b/>
          <w:sz w:val="32"/>
          <w:szCs w:val="30"/>
          <w:u w:val="single"/>
        </w:rPr>
      </w:pPr>
      <w:r>
        <w:rPr>
          <w:rFonts w:hint="eastAsia" w:ascii="仿宋" w:hAnsi="仿宋" w:eastAsia="仿宋" w:cs="楷体"/>
          <w:b/>
          <w:sz w:val="32"/>
          <w:szCs w:val="30"/>
          <w:u w:val="single"/>
        </w:rPr>
        <w:t>日日顺供应链核心能力</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历经二十多年的精耕与创新，日日顺供应链沉淀出“科技化”物流平台能力、“数字化”SCM解决方案能力、“场景化”云服务体验平台能力等三大核心能力。</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1.“科技化”物流平台能力</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日日顺供应链以创新科技为驱动，以覆盖全国的仓储网络、配送网络和服务网络构成的物流基础设施及服务网络为基础，向企业客户设计及输出全流程、多场景的供应链管理解决方案并持续进行迭代优化，以提高企业客户的供应链效率和终端用户的服务体验。</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辐射全国的三级分布式仓储网络：在仓储资源方面，日日顺供应链已在全国30个省/直辖市/自治区、超过130个地级市以自建及租赁的方式合计布局了超过900座仓库，包括240+座CDC、300+座RDC以及300+座TC，构建了覆盖全国线上线下全渠道共享的三级分布式仓储网络，并建立了以即墨仓、黄岛仓、胶州仓、杭州仓、佛山仓、南昌仓等为代表的智能仓群。通过在仓内使用智能机器人、大件AGV、四向穿梭车以及首次于大件物流领域使用的龙门机械手等定制智能化设备，以及多项人工智能技术如智能盘点技术、智能拣选技术、智能搬运技术、数字孪生技术重组仓储的生产及作业要素，对仓储进行智能化改造升级，提升仓储作业效率。</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同时，日日顺供应链也结合客户对于仓储智能化的个性化需求，对外输出先进的智能仓储解决方案，实现对外部客户的赋能，以此加速以人工化、机械化为特点的传统仓储管理向以自动化、智能化为特点的智慧物流仓储管理发展，持续赋能仓储作业效率及能力，推动智慧物流发展。</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覆盖全球的智慧运力网络：在运输网络方面，日日顺供应链开通了超过15000条干线运输线路，可有效调度近18万辆合作车辆，运输业务可触达全国超过30个省/直辖市/自治区，超过330个地级行政区，已建成辐射全国的多元化干线集配网络以及区配网络；此外，随着跨境业务的持续发展，日日顺供应链有效整合了主流海运航线、铁路线路及空运线路，以客户需求及订单资源为导向，已经开通了超过1000条海运航线、70条铁路线路、1500条空运线路，服务可触达约580个境外港口、近180个境外国家，逐步实现向全球主要国家拓展。</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覆盖全国的末端交互与送装服务网络：在末端送装服务方面，日日顺供应链依托近5000个合作服务网点和近20万场景服务师，实现了末端用户送装服务，可触达全国超过2800个区县，构建了覆盖全国、到村入户、送装同步的服务网络，为提高物流履约时效和末端用户送装交付服务能力提供了基础。根据罗戈研究，日日顺供应链在大件物流服务领域拥有最广泛的末端送装网络。</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2018年，日日顺供应链作为唯一物流企业入选科技部首个“智慧物流领域”国家级重点专项“智慧物流管理与智能服务关键技术”项目，同年，日日顺物流青岛仓入选国家发展改革委和商务部联合发布的“国家智能化仓储物流示范基地”名单；2019年，日日顺供应链荣获由中国交通运输协会授予的“2019物流业十大科技创新企业”以及“2019智慧物流服务创新企业”两项大奖；2021年，荣获山东省商务厅授予的“山东省供应链创新与应用示范企业”称号；2022年8月，荣获“2022年度中国物流与采购联合会科学技术奖”（二等奖）。</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2.“数字化”SCM解决方案能力</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日日顺供应链依托以数字化为基础的业务运营模式，连接资源方并赋能提升资源方能力，依托对产业供应链深入理解和洞见，以覆盖“VMI、工厂物流、仓储、干线、区配、送装、揽件、鉴定、维修、回访”的全流程服务能力为基础，根据客户需求设计输出定制化的供应链管理解决方案。通过搭建供应链运营管理系统，加强对供应链及物流服务环节的作业数据及信息的采集，利用数据对供应链作业节点进行追踪管理，提升作业效率和准确性，并依托大数据技术对供应链全流程的主要环节的业务数据进行分析、生成智能决策。</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在运营过程中，日日顺供应链自主搭建供应链运营管理系统，覆盖订单管理、订单匹配、仓储管理、运输管理、末端用户送装服务等供应链核心业务环节，集成了包括订单管理系统（OMS）、仓储管理系统（WMS）、仓储控制系统（WCS）、运输管理系统（TMS）以及 最后一公里送装系统（CDK）在内的业务管理系统，以及开发面向资源合作方的业务协同APP，实现对订单管理、仓储、运输、末端送装服务等供应链核心业务环节的业务数据及信息的实时采集，利用数据对供应链作业节点进行追踪管理，可有效优化运输路由、合理调度物流资源，满足不同场景下的作业管理需求，提升作业效率和准确性，为客户及用户提供信息化、可视化、标准化的供应链综合解决方案。</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此外，供应链运营管理系统加载的大数据管理平台，可利用大数据分析技术对业务数据进行汇总、分析及监控，生成不同作业环节的智能决策以及可视化的报表，为日日顺供应链的作业流程、资源配置的优化提供了数据洞察建议，有效加强供应链的精细化运营管理，提升供应链整体运营管理效率。</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如今日日顺供应链已形成了包括订单优化管理、仓储管理、运力调度、智能路由规划以及智能装备在内的超过20项核心技术，自主研发超过40套信息系统，基本实现数字化和信息化贯穿于供应链服务的核心业务环节。</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3.“场景化”云服务体验平台能力</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日日顺供应链深入贯彻创新驱动发展的战略，围绕终端用户体验，于2018年领先性地推出“场景物流服务”模式，推动物流及供应链从“送到”即完成服务，向满足用户个性化需求、实现价值增值的转变，将传统物流服务终点变为创造用户新消费的起点。</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在B端，日日顺供应链为客户提供覆盖全链路、多场景的供应链管理服务解决方案。从消费供应链场景切入，日日顺供应链一方面深入洞察不同行业属性及对供应链服务的个性化需求，为企业客户量身打造定制化的供应链管理解决方案；另一方面，日日顺供应链对消费供应链场景进行服务创新，根据客户的个性化需求，提供包括前置加工、库内贴标、循环包装、库内鉴定/维修、备件管理等不同类型的增值服务。在此基础上，日日顺供应链向供应链前端制造供应链场景进行服务延伸，通过输出先进的供应链管理技术、深入参与客户产销协同体系及订单管理，打造前端原材料揽收、VMI以及场内物流在内的供应链服务能力，为生产制造企业的柔性制造、敏捷制造提供供应链管理解决方案。此外，日日顺供应链还战略性布局国际物流网络及资源场景，为客户提供覆盖海运、空运、陆运及多式联运等多种服务模式的“端到端”跨境供应链解决方案。</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在C端，日日顺供应链依托覆盖全国99%区县的末端服务网点的服务资源，与终端用户深度交互沟通，获取终端用户在家电、家居等众多场景下的个性化需求，并通过对上游优质合作方的产品和服务资源进行整合，提供满足终端用户需求的个性化定制解决方案及增值服务，持续提升用户体验。</w:t>
      </w:r>
    </w:p>
    <w:p>
      <w:pPr>
        <w:snapToGrid w:val="0"/>
        <w:spacing w:line="360" w:lineRule="auto"/>
        <w:ind w:firstLine="560" w:firstLineChars="200"/>
        <w:rPr>
          <w:rFonts w:ascii="仿宋" w:hAnsi="仿宋" w:eastAsia="仿宋" w:cs="楷体"/>
          <w:sz w:val="28"/>
          <w:szCs w:val="30"/>
        </w:rPr>
      </w:pPr>
    </w:p>
    <w:p>
      <w:pPr>
        <w:pStyle w:val="23"/>
        <w:numPr>
          <w:ilvl w:val="0"/>
          <w:numId w:val="1"/>
        </w:numPr>
        <w:snapToGrid w:val="0"/>
        <w:spacing w:line="360" w:lineRule="auto"/>
        <w:ind w:firstLineChars="0"/>
        <w:rPr>
          <w:rFonts w:ascii="仿宋" w:hAnsi="仿宋" w:eastAsia="仿宋" w:cs="楷体"/>
          <w:b/>
          <w:sz w:val="32"/>
          <w:szCs w:val="30"/>
          <w:u w:val="single"/>
        </w:rPr>
      </w:pPr>
      <w:r>
        <w:rPr>
          <w:rFonts w:hint="eastAsia" w:ascii="仿宋" w:hAnsi="仿宋" w:eastAsia="仿宋" w:cs="楷体"/>
          <w:b/>
          <w:sz w:val="32"/>
          <w:szCs w:val="30"/>
          <w:u w:val="single"/>
        </w:rPr>
        <w:t>日日顺供应链主营业务/解决方案</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日日顺供应链自诞生之日起，就为海尔提供家电一体化供应链管理服务，积累了丰富经验。目前是市场上少有的，具备覆盖采购、生产制造、线上线下流通渠道、跨境及末端用户场景服务的端到端供应链管理能力的企业。</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根据适用场景、服务内容的不同，日日顺供应链提供的服务可分为供应链管理服务、基础物流服务以及生态创新服务。其中，供应链管理服务包括消费供应链服务以及制造供应链服务，基础物流服务主要指网络货运服务以及覆盖境内外的普通货运服务，生态创新服务包括最后一公里生态服务和车后生态服务。</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1.供应链管理服务</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①消费供应链服务：日日顺供应链根据客户的具体需求，对包括供应链方案设计、仓储布局与管理、代理订舱、运输服务、报关商检及清关、末端用户配送、安装服务以及逆向物流等多项服务进行一体化整合，为客户提供定制化的供应链解决方案。</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②制造供应链服务：日日顺供应链根据客户的具体需求，对包括供应链方案设计、信息系统对接、代理订舱、循环取货、报关商检及清关、VMI、线边仓管理、JIT在内的多项服务进行一体化整合，为客户提供定制化的供应链解决方案。</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2.基础物流服务</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①网络货运服务：日日顺供应链依托互联网技术搭建了网络货运平台，对分散的货物运输需求、零散的社会运力资源进行整合，以承运人身份与客户签订运输合同承担承运人责任，并通过互联网及算法技术调度合适的承运人委托其完成货物运输。</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②普通货运服务：日日顺供应链以承运人身份与客户签订运输合同，依托稳定合作的运力供应商对运力资源进行有效调度，为客户提供涵盖公路、空运、海运、铁路及多式联运等的境内外运输服务。</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3.生态创新服务</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①最后一公里生态服务：日日顺供应链在获取终端用户在居家、健身、出行等多种场景下的个性化需求后，通过对上游优质合作方的产品和服务资源进行整合，提供满足终端用户需求的个性化产品及增值服务。</w:t>
      </w:r>
    </w:p>
    <w:p>
      <w:pPr>
        <w:snapToGrid w:val="0"/>
        <w:spacing w:line="360" w:lineRule="auto"/>
        <w:ind w:firstLine="560" w:firstLineChars="200"/>
        <w:rPr>
          <w:rFonts w:ascii="仿宋" w:hAnsi="仿宋" w:eastAsia="仿宋" w:cs="楷体"/>
          <w:sz w:val="28"/>
          <w:szCs w:val="30"/>
        </w:rPr>
      </w:pPr>
      <w:r>
        <w:rPr>
          <w:rFonts w:hint="eastAsia" w:ascii="仿宋" w:hAnsi="仿宋" w:eastAsia="仿宋" w:cs="楷体"/>
          <w:sz w:val="28"/>
          <w:szCs w:val="30"/>
        </w:rPr>
        <w:t>②车后生态服务：向司机、车队提供油品、保险、轮胎租赁及保养等产品及服务。</w:t>
      </w:r>
    </w:p>
    <w:p>
      <w:pPr>
        <w:snapToGrid w:val="0"/>
        <w:spacing w:line="360" w:lineRule="auto"/>
        <w:ind w:firstLine="560" w:firstLineChars="200"/>
        <w:rPr>
          <w:rFonts w:ascii="仿宋" w:hAnsi="仿宋" w:eastAsia="仿宋" w:cs="微软雅黑"/>
          <w:sz w:val="28"/>
          <w:szCs w:val="28"/>
        </w:rPr>
      </w:pPr>
      <w:r>
        <w:rPr>
          <w:rFonts w:hint="eastAsia" w:ascii="仿宋" w:hAnsi="仿宋" w:eastAsia="仿宋" w:cs="微软雅黑"/>
          <w:sz w:val="28"/>
          <w:szCs w:val="28"/>
        </w:rPr>
        <w:t xml:space="preserve"> </w:t>
      </w:r>
    </w:p>
    <w:p>
      <w:pPr>
        <w:spacing w:before="156" w:after="312" w:line="240" w:lineRule="exact"/>
        <w:rPr>
          <w:rFonts w:ascii="宋体" w:hAnsi="宋体"/>
          <w:b/>
          <w:color w:val="000000" w:themeColor="text1"/>
          <w:szCs w:val="21"/>
          <w14:textFill>
            <w14:solidFill>
              <w14:schemeClr w14:val="tx1"/>
            </w14:solidFill>
          </w14:textFill>
        </w:rPr>
      </w:pPr>
    </w:p>
    <w:p>
      <w:pPr>
        <w:spacing w:before="156" w:after="312" w:line="240" w:lineRule="exact"/>
        <w:rPr>
          <w:rFonts w:ascii="宋体" w:hAnsi="宋体"/>
          <w:b/>
          <w:szCs w:val="21"/>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Style w:val="13"/>
        <w:sz w:val="28"/>
        <w:szCs w:val="28"/>
      </w:rPr>
      <w:t xml:space="preserve">— </w:t>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PAGE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19</w:t>
    </w:r>
    <w:r>
      <w:rPr>
        <w:rStyle w:val="13"/>
        <w:rFonts w:ascii="Times New Roman" w:hAnsi="Times New Roman" w:cs="Times New Roman"/>
        <w:sz w:val="28"/>
        <w:szCs w:val="28"/>
      </w:rPr>
      <w:fldChar w:fldCharType="end"/>
    </w:r>
    <w:r>
      <w:rPr>
        <w:rStyle w:val="13"/>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Style w:val="13"/>
        <w:sz w:val="28"/>
        <w:szCs w:val="28"/>
      </w:rPr>
      <w:t xml:space="preserve">— </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20</w:t>
    </w:r>
    <w:r>
      <w:rPr>
        <w:rStyle w:val="13"/>
        <w:sz w:val="28"/>
        <w:szCs w:val="28"/>
      </w:rPr>
      <w:fldChar w:fldCharType="end"/>
    </w:r>
    <w:r>
      <w:rPr>
        <w:rStyle w:val="13"/>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7A5BB4"/>
    <w:multiLevelType w:val="multilevel"/>
    <w:tmpl w:val="687A5BB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YTExMzI3ZmI0MTQ0ZWMxY2E2MjdjYjc3MmE2MjcifQ=="/>
  </w:docVars>
  <w:rsids>
    <w:rsidRoot w:val="00A14ECD"/>
    <w:rsid w:val="0000077F"/>
    <w:rsid w:val="00005494"/>
    <w:rsid w:val="00005558"/>
    <w:rsid w:val="00005650"/>
    <w:rsid w:val="000079FF"/>
    <w:rsid w:val="0001040F"/>
    <w:rsid w:val="00010EB5"/>
    <w:rsid w:val="00015855"/>
    <w:rsid w:val="000218FB"/>
    <w:rsid w:val="00025AF3"/>
    <w:rsid w:val="00026CB7"/>
    <w:rsid w:val="00036468"/>
    <w:rsid w:val="00040B8B"/>
    <w:rsid w:val="00041C21"/>
    <w:rsid w:val="00050BF7"/>
    <w:rsid w:val="00051E10"/>
    <w:rsid w:val="00061C40"/>
    <w:rsid w:val="0006385C"/>
    <w:rsid w:val="00064B69"/>
    <w:rsid w:val="00067AFF"/>
    <w:rsid w:val="000704DA"/>
    <w:rsid w:val="00073D09"/>
    <w:rsid w:val="00080628"/>
    <w:rsid w:val="0009100E"/>
    <w:rsid w:val="00091B46"/>
    <w:rsid w:val="000923DE"/>
    <w:rsid w:val="00093B20"/>
    <w:rsid w:val="000971AC"/>
    <w:rsid w:val="000A2FA4"/>
    <w:rsid w:val="000B0E42"/>
    <w:rsid w:val="000B29B3"/>
    <w:rsid w:val="000B529F"/>
    <w:rsid w:val="000B62E6"/>
    <w:rsid w:val="000C2CD6"/>
    <w:rsid w:val="000C4444"/>
    <w:rsid w:val="000C479E"/>
    <w:rsid w:val="000D0569"/>
    <w:rsid w:val="000D0FA8"/>
    <w:rsid w:val="000D41AA"/>
    <w:rsid w:val="000D4F03"/>
    <w:rsid w:val="000E032A"/>
    <w:rsid w:val="000E2855"/>
    <w:rsid w:val="000E3DE5"/>
    <w:rsid w:val="000F342A"/>
    <w:rsid w:val="000F6318"/>
    <w:rsid w:val="000F6B42"/>
    <w:rsid w:val="001015A7"/>
    <w:rsid w:val="0010597E"/>
    <w:rsid w:val="00112814"/>
    <w:rsid w:val="001152B4"/>
    <w:rsid w:val="001153EE"/>
    <w:rsid w:val="00116B44"/>
    <w:rsid w:val="00117157"/>
    <w:rsid w:val="001204F3"/>
    <w:rsid w:val="001238A2"/>
    <w:rsid w:val="00126A19"/>
    <w:rsid w:val="00126B73"/>
    <w:rsid w:val="0013000D"/>
    <w:rsid w:val="00133FEE"/>
    <w:rsid w:val="001379D5"/>
    <w:rsid w:val="001419E7"/>
    <w:rsid w:val="00141DB7"/>
    <w:rsid w:val="00146E0B"/>
    <w:rsid w:val="00147E8F"/>
    <w:rsid w:val="00152589"/>
    <w:rsid w:val="001538DD"/>
    <w:rsid w:val="001539D3"/>
    <w:rsid w:val="001550E9"/>
    <w:rsid w:val="00161EE0"/>
    <w:rsid w:val="00162878"/>
    <w:rsid w:val="001666F2"/>
    <w:rsid w:val="001753EF"/>
    <w:rsid w:val="0017726C"/>
    <w:rsid w:val="00180478"/>
    <w:rsid w:val="00187170"/>
    <w:rsid w:val="00195D3D"/>
    <w:rsid w:val="00197839"/>
    <w:rsid w:val="00197881"/>
    <w:rsid w:val="001A5393"/>
    <w:rsid w:val="001B086B"/>
    <w:rsid w:val="001B0D73"/>
    <w:rsid w:val="001B33F3"/>
    <w:rsid w:val="001B34BA"/>
    <w:rsid w:val="001B4509"/>
    <w:rsid w:val="001B75D0"/>
    <w:rsid w:val="001C5501"/>
    <w:rsid w:val="001C66E2"/>
    <w:rsid w:val="001D0C0E"/>
    <w:rsid w:val="001D4040"/>
    <w:rsid w:val="001D537F"/>
    <w:rsid w:val="001E6C0E"/>
    <w:rsid w:val="001F1E40"/>
    <w:rsid w:val="001F3D2A"/>
    <w:rsid w:val="00213C39"/>
    <w:rsid w:val="0021411A"/>
    <w:rsid w:val="0021597D"/>
    <w:rsid w:val="00220117"/>
    <w:rsid w:val="00224DE7"/>
    <w:rsid w:val="00227BBF"/>
    <w:rsid w:val="00236E96"/>
    <w:rsid w:val="00237D42"/>
    <w:rsid w:val="0024229C"/>
    <w:rsid w:val="00247EF2"/>
    <w:rsid w:val="00253EDD"/>
    <w:rsid w:val="002552CF"/>
    <w:rsid w:val="00256932"/>
    <w:rsid w:val="00265D58"/>
    <w:rsid w:val="00266408"/>
    <w:rsid w:val="00267798"/>
    <w:rsid w:val="0027237D"/>
    <w:rsid w:val="002765EB"/>
    <w:rsid w:val="00276944"/>
    <w:rsid w:val="002803FA"/>
    <w:rsid w:val="00281CA3"/>
    <w:rsid w:val="00284AC5"/>
    <w:rsid w:val="0029064D"/>
    <w:rsid w:val="0029134A"/>
    <w:rsid w:val="00291409"/>
    <w:rsid w:val="00293431"/>
    <w:rsid w:val="0029561A"/>
    <w:rsid w:val="002B0594"/>
    <w:rsid w:val="002B2AC5"/>
    <w:rsid w:val="002C049C"/>
    <w:rsid w:val="002C1649"/>
    <w:rsid w:val="002C64C5"/>
    <w:rsid w:val="002C71F3"/>
    <w:rsid w:val="002D4798"/>
    <w:rsid w:val="002E2100"/>
    <w:rsid w:val="002E546B"/>
    <w:rsid w:val="002E73E0"/>
    <w:rsid w:val="002F0221"/>
    <w:rsid w:val="002F3947"/>
    <w:rsid w:val="002F5B0C"/>
    <w:rsid w:val="003007C4"/>
    <w:rsid w:val="00300C3B"/>
    <w:rsid w:val="00311C74"/>
    <w:rsid w:val="00314EA2"/>
    <w:rsid w:val="00325408"/>
    <w:rsid w:val="0033220D"/>
    <w:rsid w:val="00334A74"/>
    <w:rsid w:val="00340A10"/>
    <w:rsid w:val="00344512"/>
    <w:rsid w:val="003512F7"/>
    <w:rsid w:val="0035593A"/>
    <w:rsid w:val="0035745D"/>
    <w:rsid w:val="003614C4"/>
    <w:rsid w:val="003715F8"/>
    <w:rsid w:val="0037296F"/>
    <w:rsid w:val="003729E7"/>
    <w:rsid w:val="0037438D"/>
    <w:rsid w:val="0037489E"/>
    <w:rsid w:val="00374AA1"/>
    <w:rsid w:val="0037595F"/>
    <w:rsid w:val="0038071E"/>
    <w:rsid w:val="0038230F"/>
    <w:rsid w:val="00390A4F"/>
    <w:rsid w:val="0039382B"/>
    <w:rsid w:val="0039612A"/>
    <w:rsid w:val="003969D1"/>
    <w:rsid w:val="003A2C3C"/>
    <w:rsid w:val="003A773C"/>
    <w:rsid w:val="003B074F"/>
    <w:rsid w:val="003B10FB"/>
    <w:rsid w:val="003B1A3E"/>
    <w:rsid w:val="003C38A1"/>
    <w:rsid w:val="003C580A"/>
    <w:rsid w:val="003C6EC9"/>
    <w:rsid w:val="003C7E5B"/>
    <w:rsid w:val="003D35EC"/>
    <w:rsid w:val="003E1615"/>
    <w:rsid w:val="003E2132"/>
    <w:rsid w:val="003E231A"/>
    <w:rsid w:val="003E3E99"/>
    <w:rsid w:val="003E4A37"/>
    <w:rsid w:val="003F0B6C"/>
    <w:rsid w:val="003F2CE5"/>
    <w:rsid w:val="00420D4A"/>
    <w:rsid w:val="0042793A"/>
    <w:rsid w:val="00430223"/>
    <w:rsid w:val="00434F58"/>
    <w:rsid w:val="00440E97"/>
    <w:rsid w:val="00444F89"/>
    <w:rsid w:val="00445838"/>
    <w:rsid w:val="00447F3A"/>
    <w:rsid w:val="004536C5"/>
    <w:rsid w:val="00454969"/>
    <w:rsid w:val="004556EA"/>
    <w:rsid w:val="004572D7"/>
    <w:rsid w:val="004707B5"/>
    <w:rsid w:val="00475E06"/>
    <w:rsid w:val="00482235"/>
    <w:rsid w:val="004824BD"/>
    <w:rsid w:val="004837E7"/>
    <w:rsid w:val="00484760"/>
    <w:rsid w:val="00491A33"/>
    <w:rsid w:val="00491FED"/>
    <w:rsid w:val="0049203C"/>
    <w:rsid w:val="0049383E"/>
    <w:rsid w:val="00493FC2"/>
    <w:rsid w:val="00497811"/>
    <w:rsid w:val="004A168B"/>
    <w:rsid w:val="004B18D4"/>
    <w:rsid w:val="004B5D67"/>
    <w:rsid w:val="004C5430"/>
    <w:rsid w:val="004D3A47"/>
    <w:rsid w:val="004D3BEC"/>
    <w:rsid w:val="004D4AFB"/>
    <w:rsid w:val="004E1BE2"/>
    <w:rsid w:val="004E5873"/>
    <w:rsid w:val="004E6A24"/>
    <w:rsid w:val="004F0776"/>
    <w:rsid w:val="004F172C"/>
    <w:rsid w:val="004F44B6"/>
    <w:rsid w:val="004F6CE9"/>
    <w:rsid w:val="004F7A29"/>
    <w:rsid w:val="005000E1"/>
    <w:rsid w:val="00501F82"/>
    <w:rsid w:val="00502CF6"/>
    <w:rsid w:val="00502E20"/>
    <w:rsid w:val="005046BB"/>
    <w:rsid w:val="00504850"/>
    <w:rsid w:val="0050654B"/>
    <w:rsid w:val="00516754"/>
    <w:rsid w:val="00520F7B"/>
    <w:rsid w:val="005352B2"/>
    <w:rsid w:val="005357B8"/>
    <w:rsid w:val="00536508"/>
    <w:rsid w:val="005415C3"/>
    <w:rsid w:val="00546716"/>
    <w:rsid w:val="00552FD4"/>
    <w:rsid w:val="00553817"/>
    <w:rsid w:val="00554054"/>
    <w:rsid w:val="00554313"/>
    <w:rsid w:val="00556022"/>
    <w:rsid w:val="00557C44"/>
    <w:rsid w:val="00562FBE"/>
    <w:rsid w:val="00564DE8"/>
    <w:rsid w:val="00564FF3"/>
    <w:rsid w:val="00565C0E"/>
    <w:rsid w:val="00566025"/>
    <w:rsid w:val="00574404"/>
    <w:rsid w:val="00577A86"/>
    <w:rsid w:val="0058166D"/>
    <w:rsid w:val="00581D75"/>
    <w:rsid w:val="00587185"/>
    <w:rsid w:val="00591E61"/>
    <w:rsid w:val="00592C95"/>
    <w:rsid w:val="005A1A3B"/>
    <w:rsid w:val="005A5D1B"/>
    <w:rsid w:val="005B3826"/>
    <w:rsid w:val="005B4BA4"/>
    <w:rsid w:val="005B6F4E"/>
    <w:rsid w:val="005B7ED0"/>
    <w:rsid w:val="005C1382"/>
    <w:rsid w:val="005C5602"/>
    <w:rsid w:val="005C5818"/>
    <w:rsid w:val="005D090E"/>
    <w:rsid w:val="005D3CA9"/>
    <w:rsid w:val="005E5882"/>
    <w:rsid w:val="005F0867"/>
    <w:rsid w:val="005F17B7"/>
    <w:rsid w:val="005F17EA"/>
    <w:rsid w:val="005F1EB7"/>
    <w:rsid w:val="005F29B4"/>
    <w:rsid w:val="005F315E"/>
    <w:rsid w:val="005F3B24"/>
    <w:rsid w:val="005F7968"/>
    <w:rsid w:val="00601106"/>
    <w:rsid w:val="0060474D"/>
    <w:rsid w:val="00604BF4"/>
    <w:rsid w:val="00605091"/>
    <w:rsid w:val="00607809"/>
    <w:rsid w:val="00622738"/>
    <w:rsid w:val="00623565"/>
    <w:rsid w:val="00626799"/>
    <w:rsid w:val="00634C07"/>
    <w:rsid w:val="00635A03"/>
    <w:rsid w:val="006448D8"/>
    <w:rsid w:val="00644BEA"/>
    <w:rsid w:val="0064633B"/>
    <w:rsid w:val="00653B0F"/>
    <w:rsid w:val="00665733"/>
    <w:rsid w:val="00665C28"/>
    <w:rsid w:val="00674D10"/>
    <w:rsid w:val="006755B2"/>
    <w:rsid w:val="00677CBC"/>
    <w:rsid w:val="00682186"/>
    <w:rsid w:val="00683AAC"/>
    <w:rsid w:val="00686BC3"/>
    <w:rsid w:val="00687711"/>
    <w:rsid w:val="00690A10"/>
    <w:rsid w:val="00691B8D"/>
    <w:rsid w:val="00693574"/>
    <w:rsid w:val="006A06A6"/>
    <w:rsid w:val="006A1E36"/>
    <w:rsid w:val="006A4422"/>
    <w:rsid w:val="006A6B34"/>
    <w:rsid w:val="006B0B81"/>
    <w:rsid w:val="006B1B2C"/>
    <w:rsid w:val="006C190F"/>
    <w:rsid w:val="006C59BC"/>
    <w:rsid w:val="006D1598"/>
    <w:rsid w:val="006D3299"/>
    <w:rsid w:val="006D42F0"/>
    <w:rsid w:val="006D546D"/>
    <w:rsid w:val="006D6073"/>
    <w:rsid w:val="006D6749"/>
    <w:rsid w:val="006E0533"/>
    <w:rsid w:val="006E5AFB"/>
    <w:rsid w:val="006E7D11"/>
    <w:rsid w:val="00700237"/>
    <w:rsid w:val="007002AD"/>
    <w:rsid w:val="007020F1"/>
    <w:rsid w:val="00707D38"/>
    <w:rsid w:val="007137B7"/>
    <w:rsid w:val="00720C36"/>
    <w:rsid w:val="00720E4E"/>
    <w:rsid w:val="007215D5"/>
    <w:rsid w:val="00730590"/>
    <w:rsid w:val="007324A4"/>
    <w:rsid w:val="0073332A"/>
    <w:rsid w:val="00735757"/>
    <w:rsid w:val="00736DEE"/>
    <w:rsid w:val="0074328B"/>
    <w:rsid w:val="00743F1E"/>
    <w:rsid w:val="00747CEA"/>
    <w:rsid w:val="00752B79"/>
    <w:rsid w:val="0075448A"/>
    <w:rsid w:val="00761278"/>
    <w:rsid w:val="0076405F"/>
    <w:rsid w:val="0076618A"/>
    <w:rsid w:val="007663FA"/>
    <w:rsid w:val="00766874"/>
    <w:rsid w:val="007675E7"/>
    <w:rsid w:val="007701CF"/>
    <w:rsid w:val="00770FD5"/>
    <w:rsid w:val="00773449"/>
    <w:rsid w:val="0077503B"/>
    <w:rsid w:val="00776154"/>
    <w:rsid w:val="00776E36"/>
    <w:rsid w:val="00777856"/>
    <w:rsid w:val="007862F3"/>
    <w:rsid w:val="00787CA6"/>
    <w:rsid w:val="00792F58"/>
    <w:rsid w:val="00794C5F"/>
    <w:rsid w:val="007A07B5"/>
    <w:rsid w:val="007A164A"/>
    <w:rsid w:val="007A185C"/>
    <w:rsid w:val="007A1CE4"/>
    <w:rsid w:val="007A4A52"/>
    <w:rsid w:val="007A7A1D"/>
    <w:rsid w:val="007C5AF7"/>
    <w:rsid w:val="007C673C"/>
    <w:rsid w:val="007C725D"/>
    <w:rsid w:val="007E3A5A"/>
    <w:rsid w:val="007E745D"/>
    <w:rsid w:val="007E7550"/>
    <w:rsid w:val="007E7EBB"/>
    <w:rsid w:val="007F792F"/>
    <w:rsid w:val="007F7F08"/>
    <w:rsid w:val="00803220"/>
    <w:rsid w:val="00803CB8"/>
    <w:rsid w:val="008113FB"/>
    <w:rsid w:val="00811634"/>
    <w:rsid w:val="00814090"/>
    <w:rsid w:val="0081632C"/>
    <w:rsid w:val="00827B45"/>
    <w:rsid w:val="00830AF7"/>
    <w:rsid w:val="008376D7"/>
    <w:rsid w:val="008409AA"/>
    <w:rsid w:val="008411EE"/>
    <w:rsid w:val="00861FD8"/>
    <w:rsid w:val="008641A5"/>
    <w:rsid w:val="00865A3F"/>
    <w:rsid w:val="00867E0E"/>
    <w:rsid w:val="0087175F"/>
    <w:rsid w:val="00871BF9"/>
    <w:rsid w:val="00872606"/>
    <w:rsid w:val="00873CDE"/>
    <w:rsid w:val="00874723"/>
    <w:rsid w:val="008752C0"/>
    <w:rsid w:val="00876E2E"/>
    <w:rsid w:val="00877788"/>
    <w:rsid w:val="00881CC8"/>
    <w:rsid w:val="0089476C"/>
    <w:rsid w:val="00896BD6"/>
    <w:rsid w:val="008A06C5"/>
    <w:rsid w:val="008A19DA"/>
    <w:rsid w:val="008A1B8E"/>
    <w:rsid w:val="008A32D0"/>
    <w:rsid w:val="008A33EE"/>
    <w:rsid w:val="008B0A15"/>
    <w:rsid w:val="008B1935"/>
    <w:rsid w:val="008B40AD"/>
    <w:rsid w:val="008C3950"/>
    <w:rsid w:val="008C3F6A"/>
    <w:rsid w:val="008C5269"/>
    <w:rsid w:val="008C7263"/>
    <w:rsid w:val="008D276C"/>
    <w:rsid w:val="008D385A"/>
    <w:rsid w:val="008E025E"/>
    <w:rsid w:val="008E54C4"/>
    <w:rsid w:val="008E5A4B"/>
    <w:rsid w:val="008E6B52"/>
    <w:rsid w:val="008E7724"/>
    <w:rsid w:val="008E7CD7"/>
    <w:rsid w:val="008F1B6D"/>
    <w:rsid w:val="009008D5"/>
    <w:rsid w:val="0090232D"/>
    <w:rsid w:val="00904717"/>
    <w:rsid w:val="00904C93"/>
    <w:rsid w:val="0091326E"/>
    <w:rsid w:val="0091474F"/>
    <w:rsid w:val="009147F9"/>
    <w:rsid w:val="00916323"/>
    <w:rsid w:val="009212C3"/>
    <w:rsid w:val="0092304E"/>
    <w:rsid w:val="0093057D"/>
    <w:rsid w:val="00931A08"/>
    <w:rsid w:val="00931A29"/>
    <w:rsid w:val="00932B22"/>
    <w:rsid w:val="00932D0B"/>
    <w:rsid w:val="0094123B"/>
    <w:rsid w:val="00944505"/>
    <w:rsid w:val="00946F0F"/>
    <w:rsid w:val="00950EB0"/>
    <w:rsid w:val="0095215C"/>
    <w:rsid w:val="00952805"/>
    <w:rsid w:val="00952C8F"/>
    <w:rsid w:val="009540BC"/>
    <w:rsid w:val="00966BCF"/>
    <w:rsid w:val="00966DAC"/>
    <w:rsid w:val="0097125F"/>
    <w:rsid w:val="009732BD"/>
    <w:rsid w:val="00973E5D"/>
    <w:rsid w:val="00974314"/>
    <w:rsid w:val="0098049A"/>
    <w:rsid w:val="00981579"/>
    <w:rsid w:val="009815FF"/>
    <w:rsid w:val="00992F4B"/>
    <w:rsid w:val="00995342"/>
    <w:rsid w:val="009A1189"/>
    <w:rsid w:val="009A44F5"/>
    <w:rsid w:val="009A49B8"/>
    <w:rsid w:val="009A759E"/>
    <w:rsid w:val="009B6654"/>
    <w:rsid w:val="009B728E"/>
    <w:rsid w:val="009B7643"/>
    <w:rsid w:val="009C38F7"/>
    <w:rsid w:val="009C3E71"/>
    <w:rsid w:val="009D1734"/>
    <w:rsid w:val="009D2317"/>
    <w:rsid w:val="009D5CD8"/>
    <w:rsid w:val="009E2724"/>
    <w:rsid w:val="009E5810"/>
    <w:rsid w:val="009E7802"/>
    <w:rsid w:val="009E7EE7"/>
    <w:rsid w:val="009F0FF1"/>
    <w:rsid w:val="009F5293"/>
    <w:rsid w:val="009F5842"/>
    <w:rsid w:val="00A01221"/>
    <w:rsid w:val="00A06F18"/>
    <w:rsid w:val="00A07B16"/>
    <w:rsid w:val="00A104B4"/>
    <w:rsid w:val="00A10F41"/>
    <w:rsid w:val="00A134E2"/>
    <w:rsid w:val="00A14ECD"/>
    <w:rsid w:val="00A1682C"/>
    <w:rsid w:val="00A2621D"/>
    <w:rsid w:val="00A31180"/>
    <w:rsid w:val="00A34450"/>
    <w:rsid w:val="00A34A37"/>
    <w:rsid w:val="00A37D5C"/>
    <w:rsid w:val="00A37DA5"/>
    <w:rsid w:val="00A4244B"/>
    <w:rsid w:val="00A43403"/>
    <w:rsid w:val="00A43823"/>
    <w:rsid w:val="00A43B2B"/>
    <w:rsid w:val="00A5074B"/>
    <w:rsid w:val="00A53850"/>
    <w:rsid w:val="00A61AC7"/>
    <w:rsid w:val="00A64A8B"/>
    <w:rsid w:val="00A72922"/>
    <w:rsid w:val="00A766DA"/>
    <w:rsid w:val="00A76A8D"/>
    <w:rsid w:val="00A80436"/>
    <w:rsid w:val="00A85FCF"/>
    <w:rsid w:val="00A86152"/>
    <w:rsid w:val="00A91E5C"/>
    <w:rsid w:val="00A96359"/>
    <w:rsid w:val="00AA7046"/>
    <w:rsid w:val="00AB7261"/>
    <w:rsid w:val="00AC2D08"/>
    <w:rsid w:val="00AC4F9E"/>
    <w:rsid w:val="00AC57E2"/>
    <w:rsid w:val="00AC6665"/>
    <w:rsid w:val="00AC7A63"/>
    <w:rsid w:val="00AD5F2D"/>
    <w:rsid w:val="00AD6EC9"/>
    <w:rsid w:val="00AE1DEC"/>
    <w:rsid w:val="00AE5541"/>
    <w:rsid w:val="00AE69C7"/>
    <w:rsid w:val="00AF09DE"/>
    <w:rsid w:val="00AF45F7"/>
    <w:rsid w:val="00AF7078"/>
    <w:rsid w:val="00B002B0"/>
    <w:rsid w:val="00B027F6"/>
    <w:rsid w:val="00B03D06"/>
    <w:rsid w:val="00B062DE"/>
    <w:rsid w:val="00B0677A"/>
    <w:rsid w:val="00B117F4"/>
    <w:rsid w:val="00B148F9"/>
    <w:rsid w:val="00B20140"/>
    <w:rsid w:val="00B219A6"/>
    <w:rsid w:val="00B2440F"/>
    <w:rsid w:val="00B24958"/>
    <w:rsid w:val="00B3293D"/>
    <w:rsid w:val="00B33014"/>
    <w:rsid w:val="00B34419"/>
    <w:rsid w:val="00B36004"/>
    <w:rsid w:val="00B368DD"/>
    <w:rsid w:val="00B42F53"/>
    <w:rsid w:val="00B43896"/>
    <w:rsid w:val="00B4675B"/>
    <w:rsid w:val="00B51E60"/>
    <w:rsid w:val="00B54BD6"/>
    <w:rsid w:val="00B551E3"/>
    <w:rsid w:val="00B553DE"/>
    <w:rsid w:val="00B57E8F"/>
    <w:rsid w:val="00B618B9"/>
    <w:rsid w:val="00B621D6"/>
    <w:rsid w:val="00B656D6"/>
    <w:rsid w:val="00B854F9"/>
    <w:rsid w:val="00B93043"/>
    <w:rsid w:val="00B9405C"/>
    <w:rsid w:val="00BA1DEF"/>
    <w:rsid w:val="00BA3AEE"/>
    <w:rsid w:val="00BA6001"/>
    <w:rsid w:val="00BB19E7"/>
    <w:rsid w:val="00BB5CD0"/>
    <w:rsid w:val="00BB7172"/>
    <w:rsid w:val="00BC038E"/>
    <w:rsid w:val="00BC21B3"/>
    <w:rsid w:val="00BC41BA"/>
    <w:rsid w:val="00BC6552"/>
    <w:rsid w:val="00BD01BE"/>
    <w:rsid w:val="00BD0F07"/>
    <w:rsid w:val="00BD1B65"/>
    <w:rsid w:val="00BD24AA"/>
    <w:rsid w:val="00BD6DD5"/>
    <w:rsid w:val="00BD7BA3"/>
    <w:rsid w:val="00BF1540"/>
    <w:rsid w:val="00BF5188"/>
    <w:rsid w:val="00BF6EF5"/>
    <w:rsid w:val="00C001F9"/>
    <w:rsid w:val="00C00D9B"/>
    <w:rsid w:val="00C02E86"/>
    <w:rsid w:val="00C03AAA"/>
    <w:rsid w:val="00C042FB"/>
    <w:rsid w:val="00C04328"/>
    <w:rsid w:val="00C222A1"/>
    <w:rsid w:val="00C23D9B"/>
    <w:rsid w:val="00C32BF3"/>
    <w:rsid w:val="00C349AA"/>
    <w:rsid w:val="00C42DA1"/>
    <w:rsid w:val="00C444A0"/>
    <w:rsid w:val="00C44BA6"/>
    <w:rsid w:val="00C453C1"/>
    <w:rsid w:val="00C46809"/>
    <w:rsid w:val="00C56507"/>
    <w:rsid w:val="00C57DC9"/>
    <w:rsid w:val="00C600C1"/>
    <w:rsid w:val="00C61E49"/>
    <w:rsid w:val="00C63C63"/>
    <w:rsid w:val="00C64EA8"/>
    <w:rsid w:val="00C6712A"/>
    <w:rsid w:val="00C70170"/>
    <w:rsid w:val="00C71134"/>
    <w:rsid w:val="00C71205"/>
    <w:rsid w:val="00C74A9F"/>
    <w:rsid w:val="00C80E5C"/>
    <w:rsid w:val="00C866D7"/>
    <w:rsid w:val="00C90D61"/>
    <w:rsid w:val="00C9372A"/>
    <w:rsid w:val="00CA26E6"/>
    <w:rsid w:val="00CB3180"/>
    <w:rsid w:val="00CB5034"/>
    <w:rsid w:val="00CB66C8"/>
    <w:rsid w:val="00CC2081"/>
    <w:rsid w:val="00CC2DFA"/>
    <w:rsid w:val="00CC5FD2"/>
    <w:rsid w:val="00CD027C"/>
    <w:rsid w:val="00CD576B"/>
    <w:rsid w:val="00CD5F3F"/>
    <w:rsid w:val="00CD7434"/>
    <w:rsid w:val="00CE1B0C"/>
    <w:rsid w:val="00CE2016"/>
    <w:rsid w:val="00CE34AE"/>
    <w:rsid w:val="00CE4168"/>
    <w:rsid w:val="00CE5D0D"/>
    <w:rsid w:val="00CF1365"/>
    <w:rsid w:val="00CF5461"/>
    <w:rsid w:val="00CF56FC"/>
    <w:rsid w:val="00CF752C"/>
    <w:rsid w:val="00CF777F"/>
    <w:rsid w:val="00D05AE3"/>
    <w:rsid w:val="00D05BB4"/>
    <w:rsid w:val="00D13D2F"/>
    <w:rsid w:val="00D1631A"/>
    <w:rsid w:val="00D222B5"/>
    <w:rsid w:val="00D268FB"/>
    <w:rsid w:val="00D2698C"/>
    <w:rsid w:val="00D303C0"/>
    <w:rsid w:val="00D31FBA"/>
    <w:rsid w:val="00D33A61"/>
    <w:rsid w:val="00D346A3"/>
    <w:rsid w:val="00D36F2B"/>
    <w:rsid w:val="00D373BD"/>
    <w:rsid w:val="00D41B46"/>
    <w:rsid w:val="00D428A9"/>
    <w:rsid w:val="00D46D7D"/>
    <w:rsid w:val="00D472E5"/>
    <w:rsid w:val="00D503A7"/>
    <w:rsid w:val="00D50F3A"/>
    <w:rsid w:val="00D56836"/>
    <w:rsid w:val="00D610E6"/>
    <w:rsid w:val="00D6400A"/>
    <w:rsid w:val="00D73A32"/>
    <w:rsid w:val="00D74C43"/>
    <w:rsid w:val="00D80C9D"/>
    <w:rsid w:val="00D81347"/>
    <w:rsid w:val="00D81C43"/>
    <w:rsid w:val="00D82A2F"/>
    <w:rsid w:val="00D90663"/>
    <w:rsid w:val="00D93505"/>
    <w:rsid w:val="00D93FB8"/>
    <w:rsid w:val="00D95EB6"/>
    <w:rsid w:val="00DA7E14"/>
    <w:rsid w:val="00DB1E6C"/>
    <w:rsid w:val="00DB4C59"/>
    <w:rsid w:val="00DC108E"/>
    <w:rsid w:val="00DC137B"/>
    <w:rsid w:val="00DC7AC4"/>
    <w:rsid w:val="00DC7BA0"/>
    <w:rsid w:val="00DD2F24"/>
    <w:rsid w:val="00DD3311"/>
    <w:rsid w:val="00DD4BA2"/>
    <w:rsid w:val="00DD4F0B"/>
    <w:rsid w:val="00DD77CF"/>
    <w:rsid w:val="00DD7B8E"/>
    <w:rsid w:val="00DE1AD3"/>
    <w:rsid w:val="00DE1C5F"/>
    <w:rsid w:val="00DE4289"/>
    <w:rsid w:val="00DF0155"/>
    <w:rsid w:val="00DF10F7"/>
    <w:rsid w:val="00DF15FB"/>
    <w:rsid w:val="00DF2B69"/>
    <w:rsid w:val="00E00687"/>
    <w:rsid w:val="00E00EEC"/>
    <w:rsid w:val="00E0241B"/>
    <w:rsid w:val="00E027D8"/>
    <w:rsid w:val="00E02D14"/>
    <w:rsid w:val="00E03EB2"/>
    <w:rsid w:val="00E0403F"/>
    <w:rsid w:val="00E04403"/>
    <w:rsid w:val="00E05DCF"/>
    <w:rsid w:val="00E062B4"/>
    <w:rsid w:val="00E14DEF"/>
    <w:rsid w:val="00E15955"/>
    <w:rsid w:val="00E17736"/>
    <w:rsid w:val="00E21F51"/>
    <w:rsid w:val="00E221ED"/>
    <w:rsid w:val="00E2227B"/>
    <w:rsid w:val="00E2560E"/>
    <w:rsid w:val="00E34299"/>
    <w:rsid w:val="00E346CA"/>
    <w:rsid w:val="00E35A88"/>
    <w:rsid w:val="00E371C6"/>
    <w:rsid w:val="00E41364"/>
    <w:rsid w:val="00E50F32"/>
    <w:rsid w:val="00E51248"/>
    <w:rsid w:val="00E51F54"/>
    <w:rsid w:val="00E523A5"/>
    <w:rsid w:val="00E52D8F"/>
    <w:rsid w:val="00E55E8D"/>
    <w:rsid w:val="00E5664B"/>
    <w:rsid w:val="00E57021"/>
    <w:rsid w:val="00E574BB"/>
    <w:rsid w:val="00E57B37"/>
    <w:rsid w:val="00E60A2A"/>
    <w:rsid w:val="00E60B1E"/>
    <w:rsid w:val="00E62D7A"/>
    <w:rsid w:val="00E76338"/>
    <w:rsid w:val="00E77D67"/>
    <w:rsid w:val="00E8130E"/>
    <w:rsid w:val="00E81C0B"/>
    <w:rsid w:val="00E848B9"/>
    <w:rsid w:val="00E91E1A"/>
    <w:rsid w:val="00E922F5"/>
    <w:rsid w:val="00E975DF"/>
    <w:rsid w:val="00EA1C3F"/>
    <w:rsid w:val="00EA361F"/>
    <w:rsid w:val="00EA4A08"/>
    <w:rsid w:val="00EA745C"/>
    <w:rsid w:val="00EA75BF"/>
    <w:rsid w:val="00EA78B5"/>
    <w:rsid w:val="00EB2DB7"/>
    <w:rsid w:val="00EB61CF"/>
    <w:rsid w:val="00EC442C"/>
    <w:rsid w:val="00EC4F31"/>
    <w:rsid w:val="00EC7E0D"/>
    <w:rsid w:val="00EE007B"/>
    <w:rsid w:val="00EE023E"/>
    <w:rsid w:val="00EE1886"/>
    <w:rsid w:val="00EE27C0"/>
    <w:rsid w:val="00EE35A6"/>
    <w:rsid w:val="00EE7969"/>
    <w:rsid w:val="00EE7D9C"/>
    <w:rsid w:val="00EF2441"/>
    <w:rsid w:val="00EF2898"/>
    <w:rsid w:val="00EF7062"/>
    <w:rsid w:val="00F01AC6"/>
    <w:rsid w:val="00F05429"/>
    <w:rsid w:val="00F12F73"/>
    <w:rsid w:val="00F15130"/>
    <w:rsid w:val="00F15B6A"/>
    <w:rsid w:val="00F23716"/>
    <w:rsid w:val="00F23EA6"/>
    <w:rsid w:val="00F2799C"/>
    <w:rsid w:val="00F328A7"/>
    <w:rsid w:val="00F346FD"/>
    <w:rsid w:val="00F36DAD"/>
    <w:rsid w:val="00F41A75"/>
    <w:rsid w:val="00F4251F"/>
    <w:rsid w:val="00F43D3C"/>
    <w:rsid w:val="00F4561C"/>
    <w:rsid w:val="00F47627"/>
    <w:rsid w:val="00F50AC7"/>
    <w:rsid w:val="00F51454"/>
    <w:rsid w:val="00F52191"/>
    <w:rsid w:val="00F531B8"/>
    <w:rsid w:val="00F5412A"/>
    <w:rsid w:val="00F543F0"/>
    <w:rsid w:val="00F54621"/>
    <w:rsid w:val="00F550AB"/>
    <w:rsid w:val="00F56470"/>
    <w:rsid w:val="00F5678E"/>
    <w:rsid w:val="00F661BB"/>
    <w:rsid w:val="00F66A3A"/>
    <w:rsid w:val="00F70403"/>
    <w:rsid w:val="00F7225E"/>
    <w:rsid w:val="00F75427"/>
    <w:rsid w:val="00F75C19"/>
    <w:rsid w:val="00F8121D"/>
    <w:rsid w:val="00F9630D"/>
    <w:rsid w:val="00FA12C6"/>
    <w:rsid w:val="00FA6456"/>
    <w:rsid w:val="00FB44ED"/>
    <w:rsid w:val="00FB6B77"/>
    <w:rsid w:val="00FC074D"/>
    <w:rsid w:val="00FC448C"/>
    <w:rsid w:val="00FC49CA"/>
    <w:rsid w:val="00FC7E0E"/>
    <w:rsid w:val="00FD2B95"/>
    <w:rsid w:val="00FD3CA1"/>
    <w:rsid w:val="00FD52DB"/>
    <w:rsid w:val="00FD6136"/>
    <w:rsid w:val="00FF3E33"/>
    <w:rsid w:val="00FF4D08"/>
    <w:rsid w:val="04A02956"/>
    <w:rsid w:val="1424395D"/>
    <w:rsid w:val="237609A8"/>
    <w:rsid w:val="32E97DF4"/>
    <w:rsid w:val="371F592B"/>
    <w:rsid w:val="3FE9657F"/>
    <w:rsid w:val="45A71B75"/>
    <w:rsid w:val="502A0E69"/>
    <w:rsid w:val="58F44C79"/>
    <w:rsid w:val="62F2231D"/>
    <w:rsid w:val="6B731194"/>
    <w:rsid w:val="6D3E2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4"/>
    <w:autoRedefine/>
    <w:semiHidden/>
    <w:unhideWhenUsed/>
    <w:qFormat/>
    <w:uiPriority w:val="99"/>
    <w:pPr>
      <w:jc w:val="left"/>
    </w:pPr>
  </w:style>
  <w:style w:type="paragraph" w:styleId="4">
    <w:name w:val="Date"/>
    <w:basedOn w:val="1"/>
    <w:next w:val="1"/>
    <w:link w:val="19"/>
    <w:autoRedefine/>
    <w:semiHidden/>
    <w:unhideWhenUsed/>
    <w:qFormat/>
    <w:uiPriority w:val="99"/>
    <w:pPr>
      <w:ind w:left="100" w:leftChars="2500"/>
    </w:pPr>
  </w:style>
  <w:style w:type="paragraph" w:styleId="5">
    <w:name w:val="Balloon Text"/>
    <w:basedOn w:val="1"/>
    <w:link w:val="20"/>
    <w:autoRedefine/>
    <w:semiHidden/>
    <w:unhideWhenUsed/>
    <w:qFormat/>
    <w:uiPriority w:val="99"/>
    <w:rPr>
      <w:sz w:val="18"/>
      <w:szCs w:val="18"/>
    </w:rPr>
  </w:style>
  <w:style w:type="paragraph" w:styleId="6">
    <w:name w:val="footer"/>
    <w:basedOn w:val="1"/>
    <w:link w:val="17"/>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5"/>
    <w:autoRedefine/>
    <w:semiHidden/>
    <w:unhideWhenUsed/>
    <w:qFormat/>
    <w:uiPriority w:val="99"/>
    <w:rPr>
      <w:b/>
      <w:bCs/>
    </w:rPr>
  </w:style>
  <w:style w:type="table" w:styleId="11">
    <w:name w:val="Table Grid"/>
    <w:basedOn w:val="10"/>
    <w:autoRedefine/>
    <w:qFormat/>
    <w:uiPriority w:val="59"/>
    <w:pPr>
      <w:spacing w:afterLines="100"/>
      <w:jc w:val="center"/>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Hyperlink"/>
    <w:autoRedefine/>
    <w:qFormat/>
    <w:uiPriority w:val="0"/>
    <w:rPr>
      <w:color w:val="0000FF"/>
      <w:u w:val="single"/>
    </w:rPr>
  </w:style>
  <w:style w:type="character" w:styleId="15">
    <w:name w:val="annotation reference"/>
    <w:basedOn w:val="12"/>
    <w:autoRedefine/>
    <w:semiHidden/>
    <w:unhideWhenUsed/>
    <w:qFormat/>
    <w:uiPriority w:val="99"/>
    <w:rPr>
      <w:sz w:val="21"/>
      <w:szCs w:val="21"/>
    </w:rPr>
  </w:style>
  <w:style w:type="character" w:customStyle="1" w:styleId="16">
    <w:name w:val="页眉 Char"/>
    <w:basedOn w:val="12"/>
    <w:link w:val="7"/>
    <w:autoRedefine/>
    <w:qFormat/>
    <w:uiPriority w:val="99"/>
    <w:rPr>
      <w:sz w:val="18"/>
      <w:szCs w:val="18"/>
    </w:rPr>
  </w:style>
  <w:style w:type="character" w:customStyle="1" w:styleId="17">
    <w:name w:val="页脚 Char"/>
    <w:basedOn w:val="12"/>
    <w:link w:val="6"/>
    <w:autoRedefine/>
    <w:qFormat/>
    <w:uiPriority w:val="0"/>
    <w:rPr>
      <w:sz w:val="18"/>
      <w:szCs w:val="18"/>
    </w:rPr>
  </w:style>
  <w:style w:type="character" w:customStyle="1" w:styleId="18">
    <w:name w:val="标题 1 Char"/>
    <w:basedOn w:val="12"/>
    <w:link w:val="2"/>
    <w:autoRedefine/>
    <w:qFormat/>
    <w:uiPriority w:val="9"/>
    <w:rPr>
      <w:rFonts w:ascii="宋体" w:hAnsi="宋体" w:eastAsia="宋体" w:cs="宋体"/>
      <w:b/>
      <w:bCs/>
      <w:kern w:val="36"/>
      <w:sz w:val="48"/>
      <w:szCs w:val="48"/>
    </w:rPr>
  </w:style>
  <w:style w:type="character" w:customStyle="1" w:styleId="19">
    <w:name w:val="日期 Char"/>
    <w:basedOn w:val="12"/>
    <w:link w:val="4"/>
    <w:autoRedefine/>
    <w:semiHidden/>
    <w:qFormat/>
    <w:uiPriority w:val="99"/>
    <w:rPr>
      <w:rFonts w:ascii="Times New Roman" w:hAnsi="Times New Roman" w:eastAsia="宋体" w:cs="Times New Roman"/>
      <w:szCs w:val="24"/>
    </w:rPr>
  </w:style>
  <w:style w:type="character" w:customStyle="1" w:styleId="20">
    <w:name w:val="批注框文本 Char"/>
    <w:basedOn w:val="12"/>
    <w:link w:val="5"/>
    <w:autoRedefine/>
    <w:semiHidden/>
    <w:qFormat/>
    <w:uiPriority w:val="99"/>
    <w:rPr>
      <w:rFonts w:ascii="Times New Roman" w:hAnsi="Times New Roman" w:eastAsia="宋体" w:cs="Times New Roman"/>
      <w:sz w:val="18"/>
      <w:szCs w:val="18"/>
    </w:rPr>
  </w:style>
  <w:style w:type="paragraph" w:customStyle="1" w:styleId="21">
    <w:name w:val="005正文"/>
    <w:basedOn w:val="1"/>
    <w:autoRedefine/>
    <w:unhideWhenUsed/>
    <w:qFormat/>
    <w:uiPriority w:val="0"/>
    <w:pPr>
      <w:spacing w:before="50" w:beforeLines="50"/>
      <w:ind w:firstLine="200" w:firstLineChars="200"/>
    </w:pPr>
    <w:rPr>
      <w:rFonts w:asciiTheme="minorHAnsi" w:hAnsiTheme="minorHAnsi" w:eastAsiaTheme="minorEastAsia" w:cstheme="minorBidi"/>
      <w:sz w:val="24"/>
      <w:szCs w:val="22"/>
    </w:rPr>
  </w:style>
  <w:style w:type="character" w:customStyle="1" w:styleId="22">
    <w:name w:val="text-only"/>
    <w:basedOn w:val="12"/>
    <w:autoRedefine/>
    <w:qFormat/>
    <w:uiPriority w:val="0"/>
  </w:style>
  <w:style w:type="paragraph" w:styleId="23">
    <w:name w:val="List Paragraph"/>
    <w:basedOn w:val="1"/>
    <w:autoRedefine/>
    <w:qFormat/>
    <w:uiPriority w:val="34"/>
    <w:pPr>
      <w:ind w:firstLine="420" w:firstLineChars="200"/>
    </w:pPr>
  </w:style>
  <w:style w:type="character" w:customStyle="1" w:styleId="24">
    <w:name w:val="批注文字 Char"/>
    <w:basedOn w:val="12"/>
    <w:link w:val="3"/>
    <w:autoRedefine/>
    <w:semiHidden/>
    <w:qFormat/>
    <w:uiPriority w:val="99"/>
    <w:rPr>
      <w:rFonts w:ascii="Times New Roman" w:hAnsi="Times New Roman" w:eastAsia="宋体" w:cs="Times New Roman"/>
      <w:szCs w:val="24"/>
    </w:rPr>
  </w:style>
  <w:style w:type="character" w:customStyle="1" w:styleId="25">
    <w:name w:val="批注主题 Char"/>
    <w:basedOn w:val="24"/>
    <w:link w:val="9"/>
    <w:autoRedefine/>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F2DB5-1759-4582-B994-8AD260A3F80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1684</Words>
  <Characters>9602</Characters>
  <Lines>80</Lines>
  <Paragraphs>22</Paragraphs>
  <TotalTime>1</TotalTime>
  <ScaleCrop>false</ScaleCrop>
  <LinksUpToDate>false</LinksUpToDate>
  <CharactersWithSpaces>11264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2022-03-25T09:53:00Z</dcterms:created>
  <dc:creator>ZDF</dc:creator>
  <cp:lastModifiedBy>何庆宝</cp:lastModifiedBy>
  <cp:lastPrinted>2024-04-07T06:41:00Z</cp:lastPrinted>
  <dcterms:modified xsi:type="dcterms:W3CDTF">2024-04-15T06:58:12Z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</vt:lpwstr>
  </property>
  <property fmtid="{D5CDD505-2E9C-101B-9397-08002B2CF9AE}" pid="3" name="KSOProductBuildVer">
    <vt:lpwstr>2052-12.1.0.16120</vt:lpwstr>
  </property>
  <property fmtid="{D5CDD505-2E9C-101B-9397-08002B2CF9AE}" pid="4" name="ICV">
    <vt:lpwstr>A0076B8EDC3E4D4C90CAF9D0F0B58028_13</vt:lpwstr>
  </property>
</Properties>
</file>