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20105" w:type="dxa"/>
        <w:tblInd w:w="0" w:type="dxa"/>
        <w:tblLayout w:type="autofit"/>
        <w:tblCellMar>
          <w:top w:w="0" w:type="dxa"/>
          <w:left w:w="108" w:type="dxa"/>
          <w:bottom w:w="0" w:type="dxa"/>
          <w:right w:w="108" w:type="dxa"/>
        </w:tblCellMar>
      </w:tblPr>
      <w:tblGrid>
        <w:gridCol w:w="108"/>
        <w:gridCol w:w="567"/>
        <w:gridCol w:w="1020"/>
        <w:gridCol w:w="1020"/>
        <w:gridCol w:w="1020"/>
        <w:gridCol w:w="1531"/>
        <w:gridCol w:w="1531"/>
        <w:gridCol w:w="1531"/>
        <w:gridCol w:w="1531"/>
        <w:gridCol w:w="1531"/>
        <w:gridCol w:w="1641"/>
        <w:gridCol w:w="1111"/>
        <w:gridCol w:w="5963"/>
      </w:tblGrid>
      <w:tr w14:paraId="59DA7F3B">
        <w:tblPrEx>
          <w:tblCellMar>
            <w:top w:w="0" w:type="dxa"/>
            <w:left w:w="108" w:type="dxa"/>
            <w:bottom w:w="0" w:type="dxa"/>
            <w:right w:w="108" w:type="dxa"/>
          </w:tblCellMar>
        </w:tblPrEx>
        <w:trPr>
          <w:trHeight w:val="1482" w:hRule="atLeast"/>
        </w:trPr>
        <w:tc>
          <w:tcPr>
            <w:tcW w:w="20105" w:type="dxa"/>
            <w:gridSpan w:val="13"/>
            <w:tcBorders>
              <w:top w:val="nil"/>
              <w:left w:val="nil"/>
              <w:bottom w:val="nil"/>
              <w:right w:val="nil"/>
            </w:tcBorders>
            <w:shd w:val="clear" w:color="auto" w:fill="auto"/>
            <w:noWrap/>
            <w:vAlign w:val="bottom"/>
          </w:tcPr>
          <w:tbl>
            <w:tblPr>
              <w:tblStyle w:val="10"/>
              <w:tblW w:w="0" w:type="auto"/>
              <w:tblCellSpacing w:w="0" w:type="dxa"/>
              <w:tblInd w:w="0" w:type="dxa"/>
              <w:tblLayout w:type="autofit"/>
              <w:tblCellMar>
                <w:top w:w="0" w:type="dxa"/>
                <w:left w:w="0" w:type="dxa"/>
                <w:bottom w:w="0" w:type="dxa"/>
                <w:right w:w="0" w:type="dxa"/>
              </w:tblCellMar>
            </w:tblPr>
            <w:tblGrid>
              <w:gridCol w:w="14029"/>
            </w:tblGrid>
            <w:tr w14:paraId="358A8AAC">
              <w:tblPrEx>
                <w:tblCellMar>
                  <w:top w:w="0" w:type="dxa"/>
                  <w:left w:w="0" w:type="dxa"/>
                  <w:bottom w:w="0" w:type="dxa"/>
                  <w:right w:w="0" w:type="dxa"/>
                </w:tblCellMar>
              </w:tblPrEx>
              <w:trPr>
                <w:trHeight w:val="1482" w:hRule="atLeast"/>
                <w:tblCellSpacing w:w="0" w:type="dxa"/>
              </w:trPr>
              <w:tc>
                <w:tcPr>
                  <w:tcW w:w="14029" w:type="dxa"/>
                  <w:shd w:val="clear" w:color="auto" w:fill="auto"/>
                  <w:vAlign w:val="center"/>
                </w:tcPr>
                <w:p w14:paraId="47453E73">
                  <w:pPr>
                    <w:widowControl/>
                    <w:rPr>
                      <w:rFonts w:ascii="微软雅黑" w:hAnsi="微软雅黑" w:eastAsia="微软雅黑" w:cs="宋体"/>
                      <w:color w:val="000000"/>
                      <w:kern w:val="0"/>
                      <w:sz w:val="36"/>
                      <w:szCs w:val="36"/>
                    </w:rPr>
                  </w:pPr>
                  <w:bookmarkStart w:id="1" w:name="_GoBack"/>
                  <w:bookmarkEnd w:id="1"/>
                  <w:bookmarkStart w:id="0" w:name="_Hlk100135000"/>
                  <w:r>
                    <w:rPr>
                      <w:rFonts w:hint="eastAsia" w:ascii="黑体" w:hAnsi="黑体" w:eastAsia="黑体" w:cs="黑体"/>
                      <w:bCs/>
                      <w:color w:val="000000"/>
                      <w:kern w:val="0"/>
                      <w:sz w:val="32"/>
                      <w:szCs w:val="32"/>
                    </w:rPr>
                    <w:drawing>
                      <wp:anchor distT="0" distB="0" distL="114300" distR="114300" simplePos="0" relativeHeight="251661312" behindDoc="0" locked="0" layoutInCell="1" allowOverlap="1">
                        <wp:simplePos x="0" y="0"/>
                        <wp:positionH relativeFrom="column">
                          <wp:posOffset>932180</wp:posOffset>
                        </wp:positionH>
                        <wp:positionV relativeFrom="paragraph">
                          <wp:posOffset>-73660</wp:posOffset>
                        </wp:positionV>
                        <wp:extent cx="1838325" cy="853440"/>
                        <wp:effectExtent l="0" t="0" r="9525" b="381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853440"/>
                                </a:xfrm>
                                <a:prstGeom prst="rect">
                                  <a:avLst/>
                                </a:prstGeom>
                                <a:noFill/>
                              </pic:spPr>
                            </pic:pic>
                          </a:graphicData>
                        </a:graphic>
                      </wp:anchor>
                    </w:drawing>
                  </w:r>
                  <w:r>
                    <w:rPr>
                      <w:rFonts w:hint="eastAsia" w:ascii="黑体" w:hAnsi="黑体" w:eastAsia="黑体" w:cs="黑体"/>
                      <w:bCs/>
                      <w:color w:val="000000" w:themeColor="text1"/>
                      <w:sz w:val="32"/>
                      <w:szCs w:val="32"/>
                      <w14:textFill>
                        <w14:solidFill>
                          <w14:schemeClr w14:val="tx1"/>
                        </w14:solidFill>
                      </w14:textFill>
                    </w:rPr>
                    <w:t>附件1</w:t>
                  </w:r>
                  <w:r>
                    <w:rPr>
                      <w:rFonts w:hint="eastAsia" w:ascii="仿宋" w:hAnsi="仿宋" w:eastAsia="仿宋"/>
                      <w:bCs/>
                      <w:color w:val="000000" w:themeColor="text1"/>
                      <w:sz w:val="30"/>
                      <w:szCs w:val="30"/>
                      <w14:textFill>
                        <w14:solidFill>
                          <w14:schemeClr w14:val="tx1"/>
                        </w14:solidFill>
                      </w14:textFill>
                    </w:rPr>
                    <w:t xml:space="preserve"> </w:t>
                  </w:r>
                  <w:r>
                    <w:rPr>
                      <w:rFonts w:hint="eastAsia" w:asciiTheme="minorEastAsia" w:hAnsiTheme="minorEastAsia" w:eastAsiaTheme="minorEastAsia"/>
                      <w:b/>
                      <w:color w:val="000000" w:themeColor="text1"/>
                      <w:sz w:val="32"/>
                      <w:szCs w:val="32"/>
                      <w14:textFill>
                        <w14:solidFill>
                          <w14:schemeClr w14:val="tx1"/>
                        </w14:solidFill>
                      </w14:textFill>
                    </w:rPr>
                    <w:t xml:space="preserve">          </w:t>
                  </w:r>
                  <w:r>
                    <w:rPr>
                      <w:rFonts w:ascii="微软雅黑" w:hAnsi="微软雅黑" w:eastAsia="微软雅黑" w:cs="宋体"/>
                      <w:color w:val="000000"/>
                      <w:kern w:val="0"/>
                      <w:sz w:val="36"/>
                      <w:szCs w:val="36"/>
                    </w:rPr>
                    <w:t xml:space="preserve">          </w:t>
                  </w:r>
                  <w:r>
                    <w:rPr>
                      <w:rFonts w:ascii="微软雅黑" w:hAnsi="微软雅黑" w:eastAsia="微软雅黑"/>
                      <w:b/>
                      <w:color w:val="000000" w:themeColor="text1"/>
                      <w:sz w:val="36"/>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44"/>
                      <w:szCs w:val="32"/>
                      <w14:textFill>
                        <w14:solidFill>
                          <w14:schemeClr w14:val="tx1"/>
                        </w14:solidFill>
                      </w14:textFill>
                    </w:rPr>
                    <w:t>日日顺创客训练营参营高校评价标准</w:t>
                  </w:r>
                </w:p>
              </w:tc>
            </w:tr>
          </w:tbl>
          <w:p w14:paraId="41727F2B">
            <w:pPr>
              <w:widowControl/>
              <w:jc w:val="center"/>
              <w:rPr>
                <w:rFonts w:ascii="宋体" w:hAnsi="宋体" w:cs="宋体"/>
                <w:color w:val="000000"/>
                <w:kern w:val="0"/>
                <w:sz w:val="22"/>
                <w:szCs w:val="22"/>
              </w:rPr>
            </w:pPr>
          </w:p>
        </w:tc>
      </w:tr>
      <w:tr w14:paraId="464E3254">
        <w:tblPrEx>
          <w:tblCellMar>
            <w:top w:w="0" w:type="dxa"/>
            <w:left w:w="108" w:type="dxa"/>
            <w:bottom w:w="0" w:type="dxa"/>
            <w:right w:w="108" w:type="dxa"/>
          </w:tblCellMar>
        </w:tblPrEx>
        <w:trPr>
          <w:gridBefore w:val="1"/>
          <w:gridAfter w:val="1"/>
          <w:wBefore w:w="108" w:type="dxa"/>
          <w:wAfter w:w="5963" w:type="dxa"/>
          <w:trHeight w:val="649" w:hRule="atLeast"/>
        </w:trPr>
        <w:tc>
          <w:tcPr>
            <w:tcW w:w="567" w:type="dxa"/>
            <w:vMerge w:val="restart"/>
            <w:tcBorders>
              <w:top w:val="single" w:color="auto" w:sz="4" w:space="0"/>
              <w:left w:val="single" w:color="auto" w:sz="4" w:space="0"/>
              <w:bottom w:val="single" w:color="auto" w:sz="4" w:space="0"/>
              <w:right w:val="single" w:color="auto" w:sz="4" w:space="0"/>
            </w:tcBorders>
            <w:shd w:val="clear" w:color="000000" w:fill="C00000"/>
            <w:noWrap/>
            <w:vAlign w:val="center"/>
          </w:tcPr>
          <w:p w14:paraId="2B12C325">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序号</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C00000"/>
            <w:vAlign w:val="center"/>
          </w:tcPr>
          <w:p w14:paraId="5DB924CE">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院校</w:t>
            </w:r>
          </w:p>
          <w:p w14:paraId="178CF579">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名称</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C00000"/>
            <w:vAlign w:val="center"/>
          </w:tcPr>
          <w:p w14:paraId="7F9EA1F1">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所属</w:t>
            </w:r>
            <w:r>
              <w:rPr>
                <w:rFonts w:hint="eastAsia" w:ascii="微软雅黑" w:hAnsi="微软雅黑" w:eastAsia="微软雅黑" w:cs="宋体"/>
                <w:b/>
                <w:bCs/>
                <w:color w:val="FFFFFF"/>
                <w:kern w:val="0"/>
                <w:sz w:val="16"/>
                <w:szCs w:val="16"/>
              </w:rPr>
              <w:br w:type="textWrapping"/>
            </w:r>
            <w:r>
              <w:rPr>
                <w:rFonts w:hint="eastAsia" w:ascii="微软雅黑" w:hAnsi="微软雅黑" w:eastAsia="微软雅黑" w:cs="宋体"/>
                <w:b/>
                <w:bCs/>
                <w:color w:val="FFFFFF"/>
                <w:kern w:val="0"/>
                <w:sz w:val="16"/>
                <w:szCs w:val="16"/>
              </w:rPr>
              <w:t>区域</w:t>
            </w:r>
          </w:p>
        </w:tc>
        <w:tc>
          <w:tcPr>
            <w:tcW w:w="1020" w:type="dxa"/>
            <w:vMerge w:val="restart"/>
            <w:tcBorders>
              <w:top w:val="single" w:color="auto" w:sz="4" w:space="0"/>
              <w:left w:val="single" w:color="auto" w:sz="4" w:space="0"/>
              <w:bottom w:val="single" w:color="auto" w:sz="4" w:space="0"/>
              <w:right w:val="single" w:color="auto" w:sz="4" w:space="0"/>
            </w:tcBorders>
            <w:shd w:val="clear" w:color="000000" w:fill="C00000"/>
            <w:vAlign w:val="center"/>
          </w:tcPr>
          <w:p w14:paraId="3AF0B4FB">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院校</w:t>
            </w:r>
            <w:r>
              <w:rPr>
                <w:rFonts w:hint="eastAsia" w:ascii="微软雅黑" w:hAnsi="微软雅黑" w:eastAsia="微软雅黑" w:cs="宋体"/>
                <w:b/>
                <w:bCs/>
                <w:color w:val="FFFFFF"/>
                <w:kern w:val="0"/>
                <w:sz w:val="16"/>
                <w:szCs w:val="16"/>
              </w:rPr>
              <w:br w:type="textWrapping"/>
            </w:r>
            <w:r>
              <w:rPr>
                <w:rFonts w:hint="eastAsia" w:ascii="微软雅黑" w:hAnsi="微软雅黑" w:eastAsia="微软雅黑" w:cs="宋体"/>
                <w:b/>
                <w:bCs/>
                <w:color w:val="FFFFFF"/>
                <w:kern w:val="0"/>
                <w:sz w:val="16"/>
                <w:szCs w:val="16"/>
              </w:rPr>
              <w:t>资质</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14:paraId="73DD6491">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 xml:space="preserve"> 资质度</w:t>
            </w:r>
          </w:p>
        </w:tc>
        <w:tc>
          <w:tcPr>
            <w:tcW w:w="3062" w:type="dxa"/>
            <w:gridSpan w:val="2"/>
            <w:tcBorders>
              <w:top w:val="single" w:color="auto" w:sz="4" w:space="0"/>
              <w:left w:val="single" w:color="auto" w:sz="4" w:space="0"/>
              <w:bottom w:val="single" w:color="auto" w:sz="4" w:space="0"/>
              <w:right w:val="single" w:color="auto" w:sz="4" w:space="0"/>
            </w:tcBorders>
            <w:shd w:val="clear" w:color="000000" w:fill="C00000"/>
            <w:vAlign w:val="center"/>
          </w:tcPr>
          <w:p w14:paraId="3D8905AF">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关注度</w:t>
            </w:r>
          </w:p>
        </w:tc>
        <w:tc>
          <w:tcPr>
            <w:tcW w:w="3062" w:type="dxa"/>
            <w:gridSpan w:val="2"/>
            <w:tcBorders>
              <w:top w:val="single" w:color="auto" w:sz="4" w:space="0"/>
              <w:left w:val="single" w:color="auto" w:sz="4" w:space="0"/>
              <w:bottom w:val="single" w:color="auto" w:sz="4" w:space="0"/>
              <w:right w:val="single" w:color="auto" w:sz="4" w:space="0"/>
            </w:tcBorders>
            <w:shd w:val="clear" w:color="000000" w:fill="C00000"/>
            <w:vAlign w:val="center"/>
          </w:tcPr>
          <w:p w14:paraId="25F224B5">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支持度</w:t>
            </w:r>
          </w:p>
        </w:tc>
        <w:tc>
          <w:tcPr>
            <w:tcW w:w="1641" w:type="dxa"/>
            <w:tcBorders>
              <w:top w:val="single" w:color="auto" w:sz="4" w:space="0"/>
              <w:left w:val="single" w:color="auto" w:sz="4" w:space="0"/>
              <w:bottom w:val="single" w:color="auto" w:sz="4" w:space="0"/>
              <w:right w:val="single" w:color="auto" w:sz="4" w:space="0"/>
            </w:tcBorders>
            <w:shd w:val="clear" w:color="000000" w:fill="C00000"/>
            <w:vAlign w:val="center"/>
          </w:tcPr>
          <w:p w14:paraId="0645ABD0">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表现度</w:t>
            </w:r>
          </w:p>
        </w:tc>
        <w:tc>
          <w:tcPr>
            <w:tcW w:w="1111" w:type="dxa"/>
            <w:vMerge w:val="restart"/>
            <w:tcBorders>
              <w:top w:val="single" w:color="auto" w:sz="4" w:space="0"/>
              <w:left w:val="single" w:color="auto" w:sz="4" w:space="0"/>
              <w:bottom w:val="single" w:color="auto" w:sz="4" w:space="0"/>
              <w:right w:val="single" w:color="auto" w:sz="4" w:space="0"/>
            </w:tcBorders>
            <w:shd w:val="clear" w:color="000000" w:fill="C00000"/>
            <w:vAlign w:val="center"/>
          </w:tcPr>
          <w:p w14:paraId="7AF956FF">
            <w:pPr>
              <w:widowControl/>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总得分</w:t>
            </w:r>
            <w:r>
              <w:rPr>
                <w:rFonts w:hint="eastAsia" w:ascii="微软雅黑" w:hAnsi="微软雅黑" w:eastAsia="微软雅黑" w:cs="宋体"/>
                <w:b/>
                <w:bCs/>
                <w:color w:val="FFFFFF"/>
                <w:kern w:val="0"/>
                <w:sz w:val="16"/>
                <w:szCs w:val="16"/>
              </w:rPr>
              <w:br w:type="textWrapping"/>
            </w:r>
            <w:r>
              <w:rPr>
                <w:rFonts w:hint="eastAsia" w:ascii="微软雅黑" w:hAnsi="微软雅黑" w:eastAsia="微软雅黑" w:cs="宋体"/>
                <w:b/>
                <w:bCs/>
                <w:color w:val="FFFFFF"/>
                <w:kern w:val="0"/>
                <w:sz w:val="16"/>
                <w:szCs w:val="16"/>
              </w:rPr>
              <w:t>100′</w:t>
            </w:r>
          </w:p>
        </w:tc>
      </w:tr>
      <w:tr w14:paraId="55559830">
        <w:tblPrEx>
          <w:tblCellMar>
            <w:top w:w="0" w:type="dxa"/>
            <w:left w:w="108" w:type="dxa"/>
            <w:bottom w:w="0" w:type="dxa"/>
            <w:right w:w="108" w:type="dxa"/>
          </w:tblCellMar>
        </w:tblPrEx>
        <w:trPr>
          <w:gridBefore w:val="1"/>
          <w:gridAfter w:val="1"/>
          <w:wBefore w:w="108" w:type="dxa"/>
          <w:wAfter w:w="5963" w:type="dxa"/>
          <w:trHeight w:val="819"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672067CF">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711CB1B2">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31EB882D">
            <w:pPr>
              <w:widowControl/>
              <w:jc w:val="center"/>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3AC7E40A">
            <w:pPr>
              <w:widowControl/>
              <w:jc w:val="center"/>
              <w:rPr>
                <w:rFonts w:ascii="微软雅黑" w:hAnsi="微软雅黑" w:eastAsia="微软雅黑" w:cs="宋体"/>
                <w:b/>
                <w:bCs/>
                <w:color w:val="FFFFFF"/>
                <w:kern w:val="0"/>
                <w:sz w:val="16"/>
                <w:szCs w:val="16"/>
              </w:rPr>
            </w:pP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14:paraId="4309158A">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①</w:t>
            </w:r>
          </w:p>
          <w:p w14:paraId="6D546387">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院校资质</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14:paraId="7DD6D432">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②</w:t>
            </w:r>
          </w:p>
          <w:p w14:paraId="22A4F96A">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院校领导重视</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14:paraId="1A4842FD">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③</w:t>
            </w:r>
          </w:p>
          <w:p w14:paraId="15FFC1CE">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训练营重量级</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14:paraId="40EA4EC2">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④</w:t>
            </w:r>
          </w:p>
          <w:p w14:paraId="044A8316">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资源支持</w:t>
            </w:r>
          </w:p>
        </w:tc>
        <w:tc>
          <w:tcPr>
            <w:tcW w:w="1531" w:type="dxa"/>
            <w:tcBorders>
              <w:top w:val="single" w:color="auto" w:sz="4" w:space="0"/>
              <w:left w:val="single" w:color="auto" w:sz="4" w:space="0"/>
              <w:bottom w:val="single" w:color="auto" w:sz="4" w:space="0"/>
              <w:right w:val="single" w:color="auto" w:sz="4" w:space="0"/>
            </w:tcBorders>
            <w:shd w:val="clear" w:color="000000" w:fill="C00000"/>
            <w:vAlign w:val="center"/>
          </w:tcPr>
          <w:p w14:paraId="51F80755">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⑤</w:t>
            </w:r>
          </w:p>
          <w:p w14:paraId="2D20E5CE">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5"/>
                <w:szCs w:val="15"/>
              </w:rPr>
              <w:t>院校宣传</w:t>
            </w:r>
          </w:p>
        </w:tc>
        <w:tc>
          <w:tcPr>
            <w:tcW w:w="1641" w:type="dxa"/>
            <w:tcBorders>
              <w:top w:val="single" w:color="auto" w:sz="4" w:space="0"/>
              <w:left w:val="single" w:color="auto" w:sz="4" w:space="0"/>
              <w:bottom w:val="single" w:color="auto" w:sz="4" w:space="0"/>
              <w:right w:val="single" w:color="auto" w:sz="4" w:space="0"/>
            </w:tcBorders>
            <w:shd w:val="clear" w:color="000000" w:fill="C00000"/>
            <w:vAlign w:val="center"/>
          </w:tcPr>
          <w:p w14:paraId="4D713098">
            <w:pPr>
              <w:widowControl/>
              <w:spacing w:line="240" w:lineRule="atLeast"/>
              <w:jc w:val="center"/>
              <w:rPr>
                <w:rFonts w:ascii="微软雅黑" w:hAnsi="微软雅黑" w:eastAsia="微软雅黑" w:cs="宋体"/>
                <w:b/>
                <w:bCs/>
                <w:color w:val="FFFFFF"/>
                <w:kern w:val="0"/>
                <w:sz w:val="16"/>
                <w:szCs w:val="16"/>
              </w:rPr>
            </w:pPr>
            <w:r>
              <w:rPr>
                <w:rFonts w:hint="eastAsia" w:ascii="微软雅黑" w:hAnsi="微软雅黑" w:eastAsia="微软雅黑" w:cs="宋体"/>
                <w:b/>
                <w:bCs/>
                <w:color w:val="FFFFFF"/>
                <w:kern w:val="0"/>
                <w:sz w:val="16"/>
                <w:szCs w:val="16"/>
              </w:rPr>
              <w:t>⑥</w:t>
            </w:r>
            <w:r>
              <w:rPr>
                <w:rFonts w:hint="eastAsia" w:ascii="微软雅黑" w:hAnsi="微软雅黑" w:eastAsia="微软雅黑" w:cs="宋体"/>
                <w:b/>
                <w:bCs/>
                <w:color w:val="FFFFFF"/>
                <w:kern w:val="0"/>
                <w:sz w:val="16"/>
                <w:szCs w:val="16"/>
              </w:rPr>
              <w:br w:type="textWrapping"/>
            </w:r>
            <w:r>
              <w:rPr>
                <w:rFonts w:hint="eastAsia" w:ascii="微软雅黑" w:hAnsi="微软雅黑" w:eastAsia="微软雅黑" w:cs="宋体"/>
                <w:b/>
                <w:bCs/>
                <w:color w:val="FFFFFF"/>
                <w:kern w:val="0"/>
                <w:sz w:val="15"/>
                <w:szCs w:val="15"/>
              </w:rPr>
              <w:t>历届表现</w:t>
            </w:r>
          </w:p>
        </w:tc>
        <w:tc>
          <w:tcPr>
            <w:tcW w:w="1111" w:type="dxa"/>
            <w:vMerge w:val="continue"/>
            <w:tcBorders>
              <w:top w:val="single" w:color="auto" w:sz="4" w:space="0"/>
              <w:left w:val="single" w:color="auto" w:sz="4" w:space="0"/>
              <w:bottom w:val="single" w:color="auto" w:sz="4" w:space="0"/>
              <w:right w:val="single" w:color="auto" w:sz="4" w:space="0"/>
            </w:tcBorders>
            <w:vAlign w:val="center"/>
          </w:tcPr>
          <w:p w14:paraId="47FAF143">
            <w:pPr>
              <w:widowControl/>
              <w:jc w:val="center"/>
              <w:rPr>
                <w:rFonts w:ascii="微软雅黑" w:hAnsi="微软雅黑" w:eastAsia="微软雅黑" w:cs="宋体"/>
                <w:b/>
                <w:bCs/>
                <w:color w:val="FFFFFF"/>
                <w:kern w:val="0"/>
                <w:sz w:val="16"/>
                <w:szCs w:val="16"/>
              </w:rPr>
            </w:pPr>
          </w:p>
        </w:tc>
      </w:tr>
      <w:tr w14:paraId="4C1D6FE6">
        <w:tblPrEx>
          <w:tblCellMar>
            <w:top w:w="0" w:type="dxa"/>
            <w:left w:w="108" w:type="dxa"/>
            <w:bottom w:w="0" w:type="dxa"/>
            <w:right w:w="108" w:type="dxa"/>
          </w:tblCellMar>
        </w:tblPrEx>
        <w:trPr>
          <w:gridBefore w:val="1"/>
          <w:gridAfter w:val="1"/>
          <w:wBefore w:w="108" w:type="dxa"/>
          <w:wAfter w:w="5963" w:type="dxa"/>
          <w:trHeight w:val="522"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76DA4F9A">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7001CCC7">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4DF57B3F">
            <w:pPr>
              <w:widowControl/>
              <w:jc w:val="center"/>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455C0712">
            <w:pPr>
              <w:widowControl/>
              <w:jc w:val="center"/>
              <w:rPr>
                <w:rFonts w:ascii="微软雅黑" w:hAnsi="微软雅黑" w:eastAsia="微软雅黑" w:cs="宋体"/>
                <w:b/>
                <w:bCs/>
                <w:color w:val="FFFFFF"/>
                <w:kern w:val="0"/>
                <w:sz w:val="16"/>
                <w:szCs w:val="16"/>
              </w:rPr>
            </w:pP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5A77E053">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30′</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2569B1DB">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15′</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1717753B">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15′</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3482A1C9">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20′</w:t>
            </w:r>
          </w:p>
        </w:tc>
        <w:tc>
          <w:tcPr>
            <w:tcW w:w="1531"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6F6DD5DE">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10′</w:t>
            </w:r>
          </w:p>
        </w:tc>
        <w:tc>
          <w:tcPr>
            <w:tcW w:w="1641"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79362609">
            <w:pPr>
              <w:widowControl/>
              <w:jc w:val="center"/>
              <w:rPr>
                <w:rFonts w:ascii="微软雅黑" w:hAnsi="微软雅黑" w:eastAsia="微软雅黑" w:cs="宋体"/>
                <w:b/>
                <w:bCs/>
                <w:kern w:val="0"/>
                <w:sz w:val="15"/>
                <w:szCs w:val="15"/>
              </w:rPr>
            </w:pPr>
            <w:r>
              <w:rPr>
                <w:rFonts w:hint="eastAsia" w:ascii="微软雅黑" w:hAnsi="微软雅黑" w:eastAsia="微软雅黑" w:cs="宋体"/>
                <w:b/>
                <w:bCs/>
                <w:kern w:val="0"/>
                <w:sz w:val="15"/>
                <w:szCs w:val="15"/>
              </w:rPr>
              <w:t>10′</w:t>
            </w:r>
          </w:p>
        </w:tc>
        <w:tc>
          <w:tcPr>
            <w:tcW w:w="1111" w:type="dxa"/>
            <w:vMerge w:val="continue"/>
            <w:tcBorders>
              <w:top w:val="single" w:color="auto" w:sz="4" w:space="0"/>
              <w:left w:val="single" w:color="auto" w:sz="4" w:space="0"/>
              <w:bottom w:val="single" w:color="auto" w:sz="4" w:space="0"/>
              <w:right w:val="single" w:color="auto" w:sz="4" w:space="0"/>
            </w:tcBorders>
            <w:vAlign w:val="center"/>
          </w:tcPr>
          <w:p w14:paraId="146D35BA">
            <w:pPr>
              <w:widowControl/>
              <w:jc w:val="center"/>
              <w:rPr>
                <w:rFonts w:ascii="微软雅黑" w:hAnsi="微软雅黑" w:eastAsia="微软雅黑" w:cs="宋体"/>
                <w:b/>
                <w:bCs/>
                <w:color w:val="FFFFFF"/>
                <w:kern w:val="0"/>
                <w:sz w:val="16"/>
                <w:szCs w:val="16"/>
              </w:rPr>
            </w:pPr>
          </w:p>
        </w:tc>
      </w:tr>
      <w:tr w14:paraId="3ABF5682">
        <w:tblPrEx>
          <w:tblCellMar>
            <w:top w:w="0" w:type="dxa"/>
            <w:left w:w="108" w:type="dxa"/>
            <w:bottom w:w="0" w:type="dxa"/>
            <w:right w:w="108" w:type="dxa"/>
          </w:tblCellMar>
        </w:tblPrEx>
        <w:trPr>
          <w:gridBefore w:val="1"/>
          <w:gridAfter w:val="1"/>
          <w:wBefore w:w="108" w:type="dxa"/>
          <w:wAfter w:w="5963" w:type="dxa"/>
          <w:trHeight w:val="2144" w:hRule="atLeast"/>
        </w:trPr>
        <w:tc>
          <w:tcPr>
            <w:tcW w:w="567" w:type="dxa"/>
            <w:vMerge w:val="continue"/>
            <w:tcBorders>
              <w:top w:val="single" w:color="auto" w:sz="4" w:space="0"/>
              <w:left w:val="single" w:color="auto" w:sz="4" w:space="0"/>
              <w:bottom w:val="single" w:color="auto" w:sz="4" w:space="0"/>
              <w:right w:val="single" w:color="auto" w:sz="4" w:space="0"/>
            </w:tcBorders>
            <w:vAlign w:val="center"/>
          </w:tcPr>
          <w:p w14:paraId="2B2BF3BA">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0E0EE0B1">
            <w:pPr>
              <w:widowControl/>
              <w:jc w:val="left"/>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3A6E26C4">
            <w:pPr>
              <w:widowControl/>
              <w:jc w:val="center"/>
              <w:rPr>
                <w:rFonts w:ascii="微软雅黑" w:hAnsi="微软雅黑" w:eastAsia="微软雅黑" w:cs="宋体"/>
                <w:b/>
                <w:bCs/>
                <w:color w:val="FFFFFF"/>
                <w:kern w:val="0"/>
                <w:sz w:val="16"/>
                <w:szCs w:val="16"/>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14:paraId="430FF5A1">
            <w:pPr>
              <w:widowControl/>
              <w:jc w:val="center"/>
              <w:rPr>
                <w:rFonts w:ascii="微软雅黑" w:hAnsi="微软雅黑" w:eastAsia="微软雅黑" w:cs="宋体"/>
                <w:b/>
                <w:bCs/>
                <w:color w:val="FFFFFF"/>
                <w:kern w:val="0"/>
                <w:sz w:val="16"/>
                <w:szCs w:val="16"/>
              </w:rPr>
            </w:pP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14:paraId="1350EA68">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·双一流/985/211</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（30-25）</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·卓越工程师或同等资质（24-15）</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·其他类型</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（14及以下）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14:paraId="3CDC8A53">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·校级领导/职级高于院级领导积极推进、重视（15-12）</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·院党委书记/院长等积极推进、重视（11-8）</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·副院长/系主任积极推进、重视（7及以下）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14:paraId="3DC4260F">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·训练营纳入校内国家级项目（15-12）</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·训练营纳入校内省部级项目（11-8）</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·训练营纳入校内院校级项目（7及以下）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14:paraId="45511640">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·有资金或重量级师资等资源支持（20-16）</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·有少量参营预算或师资等资源支持（15-11）</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·仅提供场地或少量资源支持（10及以下）</w:t>
            </w:r>
          </w:p>
        </w:tc>
        <w:tc>
          <w:tcPr>
            <w:tcW w:w="1531" w:type="dxa"/>
            <w:tcBorders>
              <w:top w:val="single" w:color="auto" w:sz="4" w:space="0"/>
              <w:left w:val="single" w:color="auto" w:sz="4" w:space="0"/>
              <w:bottom w:val="single" w:color="auto" w:sz="4" w:space="0"/>
              <w:right w:val="single" w:color="auto" w:sz="4" w:space="0"/>
            </w:tcBorders>
            <w:shd w:val="clear" w:color="000000" w:fill="D9D9D9"/>
            <w:vAlign w:val="center"/>
          </w:tcPr>
          <w:p w14:paraId="3F637219">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·学校官网/学校公众号/线下宣传（10-7）</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·学院官网/学院公众号/线下宣传（6-4）</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·学院社团自媒体/学生团体自媒体（3及以下）</w:t>
            </w:r>
          </w:p>
        </w:tc>
        <w:tc>
          <w:tcPr>
            <w:tcW w:w="1641" w:type="dxa"/>
            <w:tcBorders>
              <w:top w:val="single" w:color="auto" w:sz="4" w:space="0"/>
              <w:left w:val="single" w:color="auto" w:sz="4" w:space="0"/>
              <w:bottom w:val="single" w:color="auto" w:sz="4" w:space="0"/>
              <w:right w:val="single" w:color="auto" w:sz="4" w:space="0"/>
            </w:tcBorders>
            <w:shd w:val="clear" w:color="000000" w:fill="D9D9D9"/>
            <w:vAlign w:val="center"/>
          </w:tcPr>
          <w:p w14:paraId="0C5FF3F0">
            <w:pPr>
              <w:widowControl/>
              <w:jc w:val="center"/>
              <w:rPr>
                <w:rFonts w:ascii="微软雅黑" w:hAnsi="微软雅黑" w:eastAsia="微软雅黑" w:cs="宋体"/>
                <w:b/>
                <w:bCs/>
                <w:kern w:val="0"/>
                <w:sz w:val="13"/>
                <w:szCs w:val="13"/>
              </w:rPr>
            </w:pPr>
            <w:r>
              <w:rPr>
                <w:rFonts w:hint="eastAsia" w:ascii="微软雅黑" w:hAnsi="微软雅黑" w:eastAsia="微软雅黑" w:cs="宋体"/>
                <w:b/>
                <w:bCs/>
                <w:kern w:val="0"/>
                <w:sz w:val="13"/>
                <w:szCs w:val="13"/>
              </w:rPr>
              <w:t>·曾获金奖/师生表现极佳（10-8）</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 xml:space="preserve">·曾获银奖/参与积极（7-5） </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 xml:space="preserve">·曾获铜奖/积极性一般（4及以下） </w:t>
            </w:r>
            <w:r>
              <w:rPr>
                <w:rFonts w:hint="eastAsia" w:ascii="微软雅黑" w:hAnsi="微软雅黑" w:eastAsia="微软雅黑" w:cs="宋体"/>
                <w:b/>
                <w:bCs/>
                <w:kern w:val="0"/>
                <w:sz w:val="13"/>
                <w:szCs w:val="13"/>
              </w:rPr>
              <w:br w:type="textWrapping"/>
            </w:r>
            <w:r>
              <w:rPr>
                <w:rFonts w:hint="eastAsia" w:ascii="微软雅黑" w:hAnsi="微软雅黑" w:eastAsia="微软雅黑" w:cs="宋体"/>
                <w:b/>
                <w:bCs/>
                <w:kern w:val="0"/>
                <w:sz w:val="13"/>
                <w:szCs w:val="13"/>
              </w:rPr>
              <w:t>·新入选学校记6分</w:t>
            </w:r>
          </w:p>
        </w:tc>
        <w:tc>
          <w:tcPr>
            <w:tcW w:w="1111" w:type="dxa"/>
            <w:vMerge w:val="continue"/>
            <w:tcBorders>
              <w:top w:val="single" w:color="auto" w:sz="4" w:space="0"/>
              <w:left w:val="single" w:color="auto" w:sz="4" w:space="0"/>
              <w:bottom w:val="single" w:color="auto" w:sz="4" w:space="0"/>
              <w:right w:val="single" w:color="auto" w:sz="4" w:space="0"/>
            </w:tcBorders>
            <w:vAlign w:val="center"/>
          </w:tcPr>
          <w:p w14:paraId="59A7764F">
            <w:pPr>
              <w:widowControl/>
              <w:jc w:val="center"/>
              <w:rPr>
                <w:rFonts w:ascii="微软雅黑" w:hAnsi="微软雅黑" w:eastAsia="微软雅黑" w:cs="宋体"/>
                <w:b/>
                <w:bCs/>
                <w:color w:val="FFFFFF"/>
                <w:kern w:val="0"/>
                <w:sz w:val="16"/>
                <w:szCs w:val="16"/>
              </w:rPr>
            </w:pPr>
          </w:p>
        </w:tc>
      </w:tr>
      <w:tr w14:paraId="0EF22B4C">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70CB35">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1</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597B62FD">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727FB10A">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3F47FE97">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0F19DDF9">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78D6F9C7">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32EBDEE4">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4F37D9D9">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1F765024">
            <w:pPr>
              <w:widowControl/>
              <w:jc w:val="center"/>
              <w:rPr>
                <w:rFonts w:ascii="宋体" w:hAnsi="宋体" w:cs="宋体"/>
                <w:color w:val="000000"/>
                <w:kern w:val="0"/>
                <w:sz w:val="13"/>
                <w:szCs w:val="13"/>
              </w:rPr>
            </w:pPr>
          </w:p>
        </w:tc>
        <w:tc>
          <w:tcPr>
            <w:tcW w:w="1641" w:type="dxa"/>
            <w:tcBorders>
              <w:top w:val="single" w:color="auto" w:sz="4" w:space="0"/>
              <w:left w:val="nil"/>
              <w:bottom w:val="single" w:color="auto" w:sz="4" w:space="0"/>
              <w:right w:val="single" w:color="auto" w:sz="4" w:space="0"/>
            </w:tcBorders>
            <w:shd w:val="clear" w:color="auto" w:fill="auto"/>
            <w:noWrap/>
            <w:vAlign w:val="center"/>
          </w:tcPr>
          <w:p w14:paraId="42512544">
            <w:pPr>
              <w:widowControl/>
              <w:jc w:val="center"/>
              <w:rPr>
                <w:rFonts w:ascii="宋体" w:hAnsi="宋体" w:cs="宋体"/>
                <w:color w:val="000000"/>
                <w:kern w:val="0"/>
                <w:sz w:val="13"/>
                <w:szCs w:val="13"/>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0C23D7FC">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r w14:paraId="144CC1BF">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53603">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2</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34312BF7">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13B8DD9C">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289A55AE">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42A797BB">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7B63E1D8">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73858B92">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507751CF">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3FCEEB40">
            <w:pPr>
              <w:widowControl/>
              <w:jc w:val="center"/>
              <w:rPr>
                <w:rFonts w:ascii="宋体" w:hAnsi="宋体" w:cs="宋体"/>
                <w:color w:val="000000"/>
                <w:kern w:val="0"/>
                <w:sz w:val="13"/>
                <w:szCs w:val="13"/>
              </w:rPr>
            </w:pPr>
          </w:p>
        </w:tc>
        <w:tc>
          <w:tcPr>
            <w:tcW w:w="1641" w:type="dxa"/>
            <w:tcBorders>
              <w:top w:val="single" w:color="auto" w:sz="4" w:space="0"/>
              <w:left w:val="nil"/>
              <w:bottom w:val="single" w:color="auto" w:sz="4" w:space="0"/>
              <w:right w:val="single" w:color="auto" w:sz="4" w:space="0"/>
            </w:tcBorders>
            <w:shd w:val="clear" w:color="auto" w:fill="auto"/>
            <w:noWrap/>
            <w:vAlign w:val="center"/>
          </w:tcPr>
          <w:p w14:paraId="6B432B2D">
            <w:pPr>
              <w:widowControl/>
              <w:jc w:val="center"/>
              <w:rPr>
                <w:rFonts w:ascii="宋体" w:hAnsi="宋体" w:cs="宋体"/>
                <w:color w:val="000000"/>
                <w:kern w:val="0"/>
                <w:sz w:val="13"/>
                <w:szCs w:val="13"/>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2F23EBA6">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r w14:paraId="21E4FB95">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EAED9">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3</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2A960623">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323AE552">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471F0CF6">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256BC813">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13A91C3A">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1BBC7829">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51FD3988">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234A9764">
            <w:pPr>
              <w:widowControl/>
              <w:jc w:val="center"/>
              <w:rPr>
                <w:rFonts w:ascii="宋体" w:hAnsi="宋体" w:cs="宋体"/>
                <w:color w:val="000000"/>
                <w:kern w:val="0"/>
                <w:sz w:val="13"/>
                <w:szCs w:val="13"/>
              </w:rPr>
            </w:pPr>
          </w:p>
        </w:tc>
        <w:tc>
          <w:tcPr>
            <w:tcW w:w="1641" w:type="dxa"/>
            <w:tcBorders>
              <w:top w:val="single" w:color="auto" w:sz="4" w:space="0"/>
              <w:left w:val="nil"/>
              <w:bottom w:val="single" w:color="auto" w:sz="4" w:space="0"/>
              <w:right w:val="single" w:color="auto" w:sz="4" w:space="0"/>
            </w:tcBorders>
            <w:shd w:val="clear" w:color="auto" w:fill="auto"/>
            <w:noWrap/>
            <w:vAlign w:val="center"/>
          </w:tcPr>
          <w:p w14:paraId="742D2741">
            <w:pPr>
              <w:widowControl/>
              <w:jc w:val="center"/>
              <w:rPr>
                <w:rFonts w:ascii="宋体" w:hAnsi="宋体" w:cs="宋体"/>
                <w:color w:val="000000"/>
                <w:kern w:val="0"/>
                <w:sz w:val="13"/>
                <w:szCs w:val="13"/>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4C2C87AD">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r w14:paraId="7428CE7C">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11E9D">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4</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618979A2">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148195AE">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3A910481">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791BE44A">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23282126">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43E9BECC">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35DEAA22">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13E264A1">
            <w:pPr>
              <w:widowControl/>
              <w:jc w:val="center"/>
              <w:rPr>
                <w:rFonts w:ascii="宋体" w:hAnsi="宋体" w:cs="宋体"/>
                <w:color w:val="000000"/>
                <w:kern w:val="0"/>
                <w:sz w:val="13"/>
                <w:szCs w:val="13"/>
              </w:rPr>
            </w:pPr>
          </w:p>
        </w:tc>
        <w:tc>
          <w:tcPr>
            <w:tcW w:w="1641" w:type="dxa"/>
            <w:tcBorders>
              <w:top w:val="single" w:color="auto" w:sz="4" w:space="0"/>
              <w:left w:val="nil"/>
              <w:bottom w:val="single" w:color="auto" w:sz="4" w:space="0"/>
              <w:right w:val="single" w:color="auto" w:sz="4" w:space="0"/>
            </w:tcBorders>
            <w:shd w:val="clear" w:color="auto" w:fill="auto"/>
            <w:noWrap/>
            <w:vAlign w:val="center"/>
          </w:tcPr>
          <w:p w14:paraId="759DF194">
            <w:pPr>
              <w:widowControl/>
              <w:jc w:val="center"/>
              <w:rPr>
                <w:rFonts w:ascii="宋体" w:hAnsi="宋体" w:cs="宋体"/>
                <w:color w:val="000000"/>
                <w:kern w:val="0"/>
                <w:sz w:val="13"/>
                <w:szCs w:val="13"/>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671B8964">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r w14:paraId="37FD79C5">
        <w:tblPrEx>
          <w:tblCellMar>
            <w:top w:w="0" w:type="dxa"/>
            <w:left w:w="108" w:type="dxa"/>
            <w:bottom w:w="0" w:type="dxa"/>
            <w:right w:w="108" w:type="dxa"/>
          </w:tblCellMar>
        </w:tblPrEx>
        <w:trPr>
          <w:gridBefore w:val="1"/>
          <w:gridAfter w:val="1"/>
          <w:wBefore w:w="108" w:type="dxa"/>
          <w:wAfter w:w="5963" w:type="dxa"/>
          <w:trHeight w:val="432" w:hRule="atLeast"/>
        </w:trPr>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3405E">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5</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02AD48B3">
            <w:pPr>
              <w:widowControl/>
              <w:jc w:val="left"/>
              <w:rPr>
                <w:rFonts w:ascii="微软雅黑" w:hAnsi="微软雅黑" w:eastAsia="微软雅黑" w:cs="宋体"/>
                <w:color w:val="000000"/>
                <w:kern w:val="0"/>
                <w:sz w:val="13"/>
                <w:szCs w:val="13"/>
              </w:rPr>
            </w:pPr>
            <w:r>
              <w:rPr>
                <w:rFonts w:hint="eastAsia" w:ascii="微软雅黑" w:hAnsi="微软雅黑" w:eastAsia="微软雅黑" w:cs="宋体"/>
                <w:color w:val="000000"/>
                <w:kern w:val="0"/>
                <w:sz w:val="13"/>
                <w:szCs w:val="13"/>
              </w:rPr>
              <w:t>　</w:t>
            </w: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1726D1E5">
            <w:pPr>
              <w:widowControl/>
              <w:jc w:val="center"/>
              <w:rPr>
                <w:rFonts w:ascii="微软雅黑" w:hAnsi="微软雅黑" w:eastAsia="微软雅黑" w:cs="宋体"/>
                <w:color w:val="000000"/>
                <w:kern w:val="0"/>
                <w:sz w:val="13"/>
                <w:szCs w:val="13"/>
              </w:rPr>
            </w:pPr>
          </w:p>
        </w:tc>
        <w:tc>
          <w:tcPr>
            <w:tcW w:w="1020" w:type="dxa"/>
            <w:tcBorders>
              <w:top w:val="single" w:color="auto" w:sz="4" w:space="0"/>
              <w:left w:val="nil"/>
              <w:bottom w:val="single" w:color="auto" w:sz="4" w:space="0"/>
              <w:right w:val="single" w:color="auto" w:sz="4" w:space="0"/>
            </w:tcBorders>
            <w:shd w:val="clear" w:color="auto" w:fill="auto"/>
            <w:noWrap/>
            <w:vAlign w:val="center"/>
          </w:tcPr>
          <w:p w14:paraId="68208EC0">
            <w:pPr>
              <w:widowControl/>
              <w:jc w:val="center"/>
              <w:rPr>
                <w:rFonts w:ascii="微软雅黑" w:hAnsi="微软雅黑" w:eastAsia="微软雅黑" w:cs="宋体"/>
                <w:color w:val="000000"/>
                <w:kern w:val="0"/>
                <w:sz w:val="10"/>
                <w:szCs w:val="10"/>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3B581786">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2FBCA32E">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58ECF8DB">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5F92460F">
            <w:pPr>
              <w:widowControl/>
              <w:jc w:val="center"/>
              <w:rPr>
                <w:rFonts w:ascii="宋体" w:hAnsi="宋体" w:cs="宋体"/>
                <w:color w:val="000000"/>
                <w:kern w:val="0"/>
                <w:sz w:val="13"/>
                <w:szCs w:val="13"/>
              </w:rPr>
            </w:pPr>
          </w:p>
        </w:tc>
        <w:tc>
          <w:tcPr>
            <w:tcW w:w="1531" w:type="dxa"/>
            <w:tcBorders>
              <w:top w:val="single" w:color="auto" w:sz="4" w:space="0"/>
              <w:left w:val="nil"/>
              <w:bottom w:val="single" w:color="auto" w:sz="4" w:space="0"/>
              <w:right w:val="single" w:color="auto" w:sz="4" w:space="0"/>
            </w:tcBorders>
            <w:shd w:val="clear" w:color="auto" w:fill="auto"/>
            <w:noWrap/>
            <w:vAlign w:val="center"/>
          </w:tcPr>
          <w:p w14:paraId="6C37939B">
            <w:pPr>
              <w:widowControl/>
              <w:jc w:val="center"/>
              <w:rPr>
                <w:rFonts w:ascii="宋体" w:hAnsi="宋体" w:cs="宋体"/>
                <w:color w:val="000000"/>
                <w:kern w:val="0"/>
                <w:sz w:val="13"/>
                <w:szCs w:val="13"/>
              </w:rPr>
            </w:pPr>
          </w:p>
        </w:tc>
        <w:tc>
          <w:tcPr>
            <w:tcW w:w="1641" w:type="dxa"/>
            <w:tcBorders>
              <w:top w:val="single" w:color="auto" w:sz="4" w:space="0"/>
              <w:left w:val="nil"/>
              <w:bottom w:val="single" w:color="auto" w:sz="4" w:space="0"/>
              <w:right w:val="single" w:color="auto" w:sz="4" w:space="0"/>
            </w:tcBorders>
            <w:shd w:val="clear" w:color="auto" w:fill="auto"/>
            <w:noWrap/>
            <w:vAlign w:val="center"/>
          </w:tcPr>
          <w:p w14:paraId="3C47A0F7">
            <w:pPr>
              <w:widowControl/>
              <w:jc w:val="center"/>
              <w:rPr>
                <w:rFonts w:ascii="宋体" w:hAnsi="宋体" w:cs="宋体"/>
                <w:color w:val="000000"/>
                <w:kern w:val="0"/>
                <w:sz w:val="13"/>
                <w:szCs w:val="13"/>
              </w:rPr>
            </w:pPr>
          </w:p>
        </w:tc>
        <w:tc>
          <w:tcPr>
            <w:tcW w:w="1111" w:type="dxa"/>
            <w:tcBorders>
              <w:top w:val="single" w:color="auto" w:sz="4" w:space="0"/>
              <w:left w:val="nil"/>
              <w:bottom w:val="single" w:color="auto" w:sz="4" w:space="0"/>
              <w:right w:val="single" w:color="auto" w:sz="4" w:space="0"/>
            </w:tcBorders>
            <w:shd w:val="clear" w:color="auto" w:fill="auto"/>
            <w:noWrap/>
            <w:vAlign w:val="center"/>
          </w:tcPr>
          <w:p w14:paraId="3844F760">
            <w:pPr>
              <w:widowControl/>
              <w:jc w:val="center"/>
              <w:rPr>
                <w:rFonts w:ascii="微软雅黑" w:hAnsi="微软雅黑" w:eastAsia="微软雅黑" w:cs="宋体"/>
                <w:b/>
                <w:bCs/>
                <w:color w:val="000000"/>
                <w:kern w:val="0"/>
                <w:sz w:val="15"/>
                <w:szCs w:val="15"/>
              </w:rPr>
            </w:pPr>
            <w:r>
              <w:rPr>
                <w:rFonts w:hint="eastAsia" w:ascii="微软雅黑" w:hAnsi="微软雅黑" w:eastAsia="微软雅黑" w:cs="宋体"/>
                <w:b/>
                <w:bCs/>
                <w:color w:val="000000"/>
                <w:kern w:val="0"/>
                <w:sz w:val="15"/>
                <w:szCs w:val="15"/>
              </w:rPr>
              <w:t>0</w:t>
            </w:r>
          </w:p>
        </w:tc>
      </w:tr>
    </w:tbl>
    <w:p w14:paraId="0FA953BD">
      <w:pPr>
        <w:adjustRightInd w:val="0"/>
        <w:snapToGrid w:val="0"/>
        <w:spacing w:line="360" w:lineRule="auto"/>
        <w:jc w:val="left"/>
        <w:rPr>
          <w:rFonts w:ascii="仿宋_GB2312" w:eastAsia="仿宋_GB2312"/>
          <w:color w:val="000000" w:themeColor="text1"/>
          <w:sz w:val="30"/>
          <w:szCs w:val="30"/>
          <w14:textFill>
            <w14:solidFill>
              <w14:schemeClr w14:val="tx1"/>
            </w14:solidFill>
          </w14:textFill>
        </w:rPr>
      </w:pPr>
    </w:p>
    <w:p w14:paraId="51DACDD9">
      <w:pPr>
        <w:snapToGrid w:val="0"/>
        <w:spacing w:line="360" w:lineRule="auto"/>
        <w:rPr>
          <w:rFonts w:ascii="微软雅黑" w:hAnsi="微软雅黑" w:eastAsia="微软雅黑" w:cs="微软雅黑"/>
          <w:sz w:val="22"/>
          <w:szCs w:val="22"/>
        </w:rPr>
        <w:sectPr>
          <w:footerReference r:id="rId3" w:type="default"/>
          <w:footerReference r:id="rId4" w:type="even"/>
          <w:pgSz w:w="16838" w:h="11906" w:orient="landscape"/>
          <w:pgMar w:top="1588" w:right="1440" w:bottom="1588" w:left="1440" w:header="851" w:footer="992" w:gutter="0"/>
          <w:cols w:space="425" w:num="1"/>
          <w:docGrid w:type="lines" w:linePitch="312" w:charSpace="0"/>
        </w:sectPr>
      </w:pPr>
    </w:p>
    <w:p w14:paraId="7D56014B">
      <w:pPr>
        <w:adjustRightInd w:val="0"/>
        <w:snapToGrid w:val="0"/>
        <w:rPr>
          <w:rFonts w:ascii="微软雅黑" w:hAnsi="微软雅黑" w:eastAsia="微软雅黑"/>
          <w:b/>
          <w:color w:val="000000" w:themeColor="text1"/>
          <w:sz w:val="28"/>
          <w:szCs w:val="30"/>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2973705</wp:posOffset>
                </wp:positionH>
                <wp:positionV relativeFrom="paragraph">
                  <wp:posOffset>-27305</wp:posOffset>
                </wp:positionV>
                <wp:extent cx="0" cy="47625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15pt;margin-top:-2.15pt;height:37.5pt;width:0pt;z-index:251659264;mso-width-relative:page;mso-height-relative:page;" filled="f" stroked="t" coordsize="21600,21600" o:gfxdata="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IsCcdcAAAAJAQAADwAAAAAAAAABACAAAAAiAAAAZHJzL2Rvd25yZXYueG1sUEsBAhQAFAAA&#10;AAgAh07iQJo2eu/wAQAA0QMAAA4AAAAAAAAAAQAgAAAAJgEAAGRycy9lMm9Eb2MueG1sUEsFBgAA&#10;AAAGAAYAWQEAAIgFAAAAAA==&#10;">
                <v:fill on="f" focussize="0,0"/>
                <v:stroke color="#0D0D0D [3069]" joinstyle="round"/>
                <v:imagedata o:title=""/>
                <o:lock v:ext="edit" aspectratio="f"/>
              </v:line>
            </w:pict>
          </mc:Fallback>
        </mc:AlternateContent>
      </w:r>
      <w:r>
        <w:rPr>
          <w:rFonts w:hint="eastAsia" w:ascii="黑体" w:hAnsi="黑体" w:eastAsia="黑体" w:cs="黑体"/>
          <w:bCs/>
          <w:color w:val="000000"/>
          <w:kern w:val="0"/>
          <w:sz w:val="32"/>
          <w:szCs w:val="32"/>
        </w:rPr>
        <w:drawing>
          <wp:anchor distT="0" distB="0" distL="114300" distR="114300" simplePos="0" relativeHeight="251660288" behindDoc="0" locked="0" layoutInCell="1" allowOverlap="1">
            <wp:simplePos x="0" y="0"/>
            <wp:positionH relativeFrom="column">
              <wp:posOffset>863600</wp:posOffset>
            </wp:positionH>
            <wp:positionV relativeFrom="paragraph">
              <wp:posOffset>-185420</wp:posOffset>
            </wp:positionV>
            <wp:extent cx="1838325" cy="853440"/>
            <wp:effectExtent l="0" t="0" r="9525" b="381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853440"/>
                    </a:xfrm>
                    <a:prstGeom prst="rect">
                      <a:avLst/>
                    </a:prstGeom>
                    <a:noFill/>
                  </pic:spPr>
                </pic:pic>
              </a:graphicData>
            </a:graphic>
          </wp:anchor>
        </w:drawing>
      </w:r>
      <w:r>
        <w:rPr>
          <w:rFonts w:hint="eastAsia" w:ascii="黑体" w:hAnsi="黑体" w:eastAsia="黑体" w:cs="黑体"/>
          <w:bCs/>
          <w:color w:val="000000" w:themeColor="text1"/>
          <w:sz w:val="32"/>
          <w:szCs w:val="32"/>
          <w14:textFill>
            <w14:solidFill>
              <w14:schemeClr w14:val="tx1"/>
            </w14:solidFill>
          </w14:textFill>
        </w:rPr>
        <w:t>附件2</w:t>
      </w:r>
      <w:r>
        <w:rPr>
          <w:rFonts w:hint="eastAsia" w:ascii="仿宋" w:hAnsi="仿宋" w:eastAsia="仿宋"/>
          <w:bCs/>
          <w:color w:val="000000" w:themeColor="text1"/>
          <w:sz w:val="32"/>
          <w:szCs w:val="32"/>
          <w14:textFill>
            <w14:solidFill>
              <w14:schemeClr w14:val="tx1"/>
            </w14:solidFill>
          </w14:textFill>
        </w:rPr>
        <w:t xml:space="preserve"> </w:t>
      </w:r>
      <w:r>
        <w:rPr>
          <w:rFonts w:hint="eastAsia" w:asciiTheme="minorEastAsia" w:hAnsiTheme="minorEastAsia" w:eastAsiaTheme="minorEastAsia"/>
          <w:b/>
          <w:color w:val="000000" w:themeColor="text1"/>
          <w:sz w:val="32"/>
          <w:szCs w:val="32"/>
          <w14:textFill>
            <w14:solidFill>
              <w14:schemeClr w14:val="tx1"/>
            </w14:solidFill>
          </w14:textFill>
        </w:rPr>
        <w:t xml:space="preserve">                         </w:t>
      </w:r>
      <w:r>
        <w:rPr>
          <w:rFonts w:hint="eastAsia" w:ascii="方正小标宋简体" w:hAnsi="方正小标宋简体" w:eastAsia="方正小标宋简体" w:cs="方正小标宋简体"/>
          <w:bCs/>
          <w:color w:val="000000" w:themeColor="text1"/>
          <w:sz w:val="44"/>
          <w:szCs w:val="32"/>
          <w14:textFill>
            <w14:solidFill>
              <w14:schemeClr w14:val="tx1"/>
            </w14:solidFill>
          </w14:textFill>
        </w:rPr>
        <w:t>2025第十届“日日顺创客训练营”高校参营表</w:t>
      </w:r>
    </w:p>
    <w:p w14:paraId="19CA32C6">
      <w:pPr>
        <w:adjustRightInd w:val="0"/>
        <w:snapToGrid w:val="0"/>
        <w:ind w:firstLine="3452" w:firstLineChars="1150"/>
        <w:jc w:val="left"/>
        <w:rPr>
          <w:rFonts w:ascii="微软雅黑" w:hAnsi="微软雅黑" w:eastAsia="微软雅黑"/>
          <w:b/>
          <w:color w:val="000000" w:themeColor="text1"/>
          <w:sz w:val="30"/>
          <w:szCs w:val="30"/>
          <w14:textFill>
            <w14:solidFill>
              <w14:schemeClr w14:val="tx1"/>
            </w14:solidFill>
          </w14:textFill>
        </w:rPr>
      </w:pPr>
    </w:p>
    <w:tbl>
      <w:tblPr>
        <w:tblStyle w:val="11"/>
        <w:tblW w:w="0" w:type="auto"/>
        <w:tblInd w:w="0" w:type="dxa"/>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977"/>
        <w:gridCol w:w="3260"/>
        <w:gridCol w:w="3260"/>
        <w:gridCol w:w="3293"/>
      </w:tblGrid>
      <w:tr w14:paraId="36D1C812">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7" w:hRule="atLeast"/>
        </w:trPr>
        <w:tc>
          <w:tcPr>
            <w:tcW w:w="1384" w:type="dxa"/>
            <w:vMerge w:val="restart"/>
            <w:tcBorders>
              <w:top w:val="single" w:color="auto" w:sz="18" w:space="0"/>
              <w:left w:val="single" w:color="auto" w:sz="18" w:space="0"/>
              <w:bottom w:val="single" w:color="000000" w:themeColor="text1" w:sz="4" w:space="0"/>
            </w:tcBorders>
            <w:vAlign w:val="center"/>
          </w:tcPr>
          <w:p w14:paraId="098F01CC">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r>
              <w:rPr>
                <w:rFonts w:hint="eastAsia" w:ascii="微软雅黑" w:hAnsi="微软雅黑" w:eastAsia="微软雅黑"/>
                <w:b/>
                <w:color w:val="000000" w:themeColor="text1"/>
                <w:sz w:val="24"/>
                <w14:textFill>
                  <w14:solidFill>
                    <w14:schemeClr w14:val="tx1"/>
                  </w14:solidFill>
                </w14:textFill>
              </w:rPr>
              <w:t>学校资料</w:t>
            </w:r>
          </w:p>
        </w:tc>
        <w:tc>
          <w:tcPr>
            <w:tcW w:w="2977" w:type="dxa"/>
            <w:tcBorders>
              <w:top w:val="single" w:color="auto" w:sz="18" w:space="0"/>
              <w:bottom w:val="single" w:color="000000" w:themeColor="text1" w:sz="4" w:space="0"/>
            </w:tcBorders>
            <w:vAlign w:val="center"/>
          </w:tcPr>
          <w:p w14:paraId="7804FC6F">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学校名称</w:t>
            </w:r>
          </w:p>
        </w:tc>
        <w:tc>
          <w:tcPr>
            <w:tcW w:w="3260" w:type="dxa"/>
            <w:tcBorders>
              <w:top w:val="single" w:color="auto" w:sz="18" w:space="0"/>
              <w:bottom w:val="single" w:color="000000" w:themeColor="text1" w:sz="4" w:space="0"/>
            </w:tcBorders>
            <w:vAlign w:val="center"/>
          </w:tcPr>
          <w:p w14:paraId="7E4535F7">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p>
        </w:tc>
        <w:tc>
          <w:tcPr>
            <w:tcW w:w="3260" w:type="dxa"/>
            <w:tcBorders>
              <w:top w:val="single" w:color="auto" w:sz="18" w:space="0"/>
              <w:bottom w:val="single" w:color="000000" w:themeColor="text1" w:sz="4" w:space="0"/>
            </w:tcBorders>
            <w:vAlign w:val="center"/>
          </w:tcPr>
          <w:p w14:paraId="4D28FE0E">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学院名称</w:t>
            </w:r>
          </w:p>
        </w:tc>
        <w:tc>
          <w:tcPr>
            <w:tcW w:w="3293" w:type="dxa"/>
            <w:tcBorders>
              <w:top w:val="single" w:color="auto" w:sz="18" w:space="0"/>
              <w:bottom w:val="single" w:color="000000" w:themeColor="text1" w:sz="4" w:space="0"/>
              <w:right w:val="single" w:color="auto" w:sz="18" w:space="0"/>
            </w:tcBorders>
            <w:vAlign w:val="center"/>
          </w:tcPr>
          <w:p w14:paraId="5959067E">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p>
        </w:tc>
      </w:tr>
      <w:tr w14:paraId="5DF66A9D">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14:paraId="2D42FE53">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14:paraId="0F808669">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物流相关专业名称</w:t>
            </w:r>
          </w:p>
        </w:tc>
        <w:tc>
          <w:tcPr>
            <w:tcW w:w="3260" w:type="dxa"/>
            <w:tcBorders>
              <w:top w:val="single" w:color="000000" w:themeColor="text1" w:sz="4" w:space="0"/>
              <w:bottom w:val="single" w:color="000000" w:themeColor="text1" w:sz="4" w:space="0"/>
            </w:tcBorders>
            <w:vAlign w:val="center"/>
          </w:tcPr>
          <w:p w14:paraId="25F7533E">
            <w:pPr>
              <w:snapToGrid w:val="0"/>
              <w:spacing w:before="120" w:after="156" w:afterLines="50" w:line="360" w:lineRule="exact"/>
              <w:rPr>
                <w:rFonts w:ascii="微软雅黑" w:hAnsi="微软雅黑" w:eastAsia="微软雅黑"/>
                <w:color w:val="000000" w:themeColor="text1"/>
                <w:sz w:val="22"/>
                <w14:textFill>
                  <w14:solidFill>
                    <w14:schemeClr w14:val="tx1"/>
                  </w14:solidFill>
                </w14:textFill>
              </w:rPr>
            </w:pPr>
          </w:p>
        </w:tc>
        <w:tc>
          <w:tcPr>
            <w:tcW w:w="3260" w:type="dxa"/>
            <w:tcBorders>
              <w:top w:val="single" w:color="000000" w:themeColor="text1" w:sz="4" w:space="0"/>
              <w:bottom w:val="single" w:color="000000" w:themeColor="text1" w:sz="4" w:space="0"/>
            </w:tcBorders>
            <w:vAlign w:val="center"/>
          </w:tcPr>
          <w:p w14:paraId="682C1761">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物流相关专业学生总数</w:t>
            </w:r>
          </w:p>
        </w:tc>
        <w:tc>
          <w:tcPr>
            <w:tcW w:w="3293" w:type="dxa"/>
            <w:tcBorders>
              <w:top w:val="single" w:color="000000" w:themeColor="text1" w:sz="4" w:space="0"/>
              <w:bottom w:val="single" w:color="000000" w:themeColor="text1" w:sz="4" w:space="0"/>
              <w:right w:val="single" w:color="auto" w:sz="18" w:space="0"/>
            </w:tcBorders>
            <w:vAlign w:val="center"/>
          </w:tcPr>
          <w:p w14:paraId="5D1B37F8">
            <w:pPr>
              <w:snapToGrid w:val="0"/>
              <w:spacing w:before="120" w:after="156" w:afterLines="50" w:line="360" w:lineRule="exact"/>
              <w:rPr>
                <w:rFonts w:ascii="微软雅黑" w:hAnsi="微软雅黑" w:eastAsia="微软雅黑"/>
                <w:i/>
                <w:color w:val="000000" w:themeColor="text1"/>
                <w:sz w:val="22"/>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例 100研究生、200本科生</w:t>
            </w:r>
          </w:p>
        </w:tc>
      </w:tr>
      <w:tr w14:paraId="2D4DE300">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PrEx>
        <w:trPr>
          <w:trHeight w:val="7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14:paraId="62732797">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14:paraId="69F6E38C">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拟参营学生人数</w:t>
            </w:r>
          </w:p>
        </w:tc>
        <w:tc>
          <w:tcPr>
            <w:tcW w:w="3260" w:type="dxa"/>
            <w:tcBorders>
              <w:top w:val="single" w:color="000000" w:themeColor="text1" w:sz="4" w:space="0"/>
              <w:bottom w:val="single" w:color="000000" w:themeColor="text1" w:sz="4" w:space="0"/>
            </w:tcBorders>
            <w:vAlign w:val="center"/>
          </w:tcPr>
          <w:p w14:paraId="09CFB7F0">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000000" w:themeColor="text1" w:sz="4" w:space="0"/>
              <w:bottom w:val="single" w:color="000000" w:themeColor="text1" w:sz="4" w:space="0"/>
            </w:tcBorders>
            <w:vAlign w:val="center"/>
          </w:tcPr>
          <w:p w14:paraId="5797E2F1">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拟参营学生年级</w:t>
            </w:r>
          </w:p>
        </w:tc>
        <w:tc>
          <w:tcPr>
            <w:tcW w:w="3293" w:type="dxa"/>
            <w:tcBorders>
              <w:top w:val="single" w:color="000000" w:themeColor="text1" w:sz="4" w:space="0"/>
              <w:bottom w:val="single" w:color="000000" w:themeColor="text1" w:sz="4" w:space="0"/>
              <w:right w:val="single" w:color="auto" w:sz="18" w:space="0"/>
            </w:tcBorders>
            <w:vAlign w:val="center"/>
          </w:tcPr>
          <w:p w14:paraId="7D779330">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例 研二、大二、大三</w:t>
            </w:r>
          </w:p>
        </w:tc>
      </w:tr>
      <w:tr w14:paraId="5C929842">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7" w:hRule="atLeast"/>
        </w:trPr>
        <w:tc>
          <w:tcPr>
            <w:tcW w:w="1384" w:type="dxa"/>
            <w:vMerge w:val="continue"/>
            <w:tcBorders>
              <w:top w:val="single" w:color="000000" w:themeColor="text1" w:sz="4" w:space="0"/>
              <w:left w:val="single" w:color="auto" w:sz="18" w:space="0"/>
              <w:bottom w:val="single" w:color="auto" w:sz="12" w:space="0"/>
            </w:tcBorders>
            <w:vAlign w:val="center"/>
          </w:tcPr>
          <w:p w14:paraId="09EBF964">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p>
        </w:tc>
        <w:tc>
          <w:tcPr>
            <w:tcW w:w="2977" w:type="dxa"/>
            <w:tcBorders>
              <w:top w:val="single" w:color="000000" w:themeColor="text1" w:sz="4" w:space="0"/>
              <w:bottom w:val="single" w:color="auto" w:sz="12" w:space="0"/>
            </w:tcBorders>
            <w:vAlign w:val="center"/>
          </w:tcPr>
          <w:p w14:paraId="4ACB527D">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学校项目负责人及职务职称</w:t>
            </w:r>
          </w:p>
        </w:tc>
        <w:tc>
          <w:tcPr>
            <w:tcW w:w="3260" w:type="dxa"/>
            <w:tcBorders>
              <w:top w:val="single" w:color="000000" w:themeColor="text1" w:sz="4" w:space="0"/>
              <w:bottom w:val="single" w:color="auto" w:sz="12" w:space="0"/>
            </w:tcBorders>
            <w:vAlign w:val="center"/>
          </w:tcPr>
          <w:p w14:paraId="0B2A3C89">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例 李XX/副院长、教授</w:t>
            </w:r>
          </w:p>
        </w:tc>
        <w:tc>
          <w:tcPr>
            <w:tcW w:w="3260" w:type="dxa"/>
            <w:tcBorders>
              <w:top w:val="single" w:color="000000" w:themeColor="text1" w:sz="4" w:space="0"/>
              <w:bottom w:val="single" w:color="auto" w:sz="12" w:space="0"/>
            </w:tcBorders>
            <w:vAlign w:val="center"/>
          </w:tcPr>
          <w:p w14:paraId="322979E0">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b/>
                <w:color w:val="000000" w:themeColor="text1"/>
                <w:sz w:val="22"/>
                <w14:textFill>
                  <w14:solidFill>
                    <w14:schemeClr w14:val="tx1"/>
                  </w14:solidFill>
                </w14:textFill>
              </w:rPr>
              <w:t>联系方式(电话/邮箱)</w:t>
            </w:r>
          </w:p>
        </w:tc>
        <w:tc>
          <w:tcPr>
            <w:tcW w:w="3293" w:type="dxa"/>
            <w:tcBorders>
              <w:top w:val="single" w:color="000000" w:themeColor="text1" w:sz="4" w:space="0"/>
              <w:bottom w:val="single" w:color="auto" w:sz="12" w:space="0"/>
              <w:right w:val="single" w:color="auto" w:sz="18" w:space="0"/>
            </w:tcBorders>
            <w:vAlign w:val="center"/>
          </w:tcPr>
          <w:p w14:paraId="2F92726A">
            <w:pPr>
              <w:snapToGrid w:val="0"/>
              <w:spacing w:before="120" w:after="156" w:afterLines="50" w:line="360" w:lineRule="exact"/>
              <w:rPr>
                <w:rFonts w:ascii="微软雅黑" w:hAnsi="微软雅黑" w:eastAsia="微软雅黑"/>
                <w:b/>
                <w:color w:val="000000" w:themeColor="text1"/>
                <w:sz w:val="22"/>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例 131xxxx/xxxx@haier.com</w:t>
            </w:r>
          </w:p>
        </w:tc>
      </w:tr>
      <w:tr w14:paraId="4B7F18EA">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5" w:hRule="atLeast"/>
        </w:trPr>
        <w:tc>
          <w:tcPr>
            <w:tcW w:w="1384" w:type="dxa"/>
            <w:vMerge w:val="restart"/>
            <w:tcBorders>
              <w:top w:val="single" w:color="auto" w:sz="12" w:space="0"/>
              <w:left w:val="single" w:color="auto" w:sz="18" w:space="0"/>
              <w:bottom w:val="single" w:color="000000" w:themeColor="text1" w:sz="4" w:space="0"/>
            </w:tcBorders>
            <w:vAlign w:val="center"/>
          </w:tcPr>
          <w:p w14:paraId="23361415">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r>
              <w:rPr>
                <w:rFonts w:hint="eastAsia" w:ascii="微软雅黑" w:hAnsi="微软雅黑" w:eastAsia="微软雅黑"/>
                <w:b/>
                <w:color w:val="000000" w:themeColor="text1"/>
                <w:sz w:val="24"/>
                <w14:textFill>
                  <w14:solidFill>
                    <w14:schemeClr w14:val="tx1"/>
                  </w14:solidFill>
                </w14:textFill>
              </w:rPr>
              <w:t>教师资料</w:t>
            </w:r>
          </w:p>
        </w:tc>
        <w:tc>
          <w:tcPr>
            <w:tcW w:w="2977" w:type="dxa"/>
            <w:tcBorders>
              <w:top w:val="single" w:color="auto" w:sz="12" w:space="0"/>
              <w:bottom w:val="single" w:color="000000" w:themeColor="text1" w:sz="4" w:space="0"/>
            </w:tcBorders>
            <w:vAlign w:val="center"/>
          </w:tcPr>
          <w:p w14:paraId="660974C4">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物流相关专业教师人数</w:t>
            </w:r>
          </w:p>
        </w:tc>
        <w:tc>
          <w:tcPr>
            <w:tcW w:w="3260" w:type="dxa"/>
            <w:tcBorders>
              <w:top w:val="single" w:color="auto" w:sz="12" w:space="0"/>
              <w:bottom w:val="single" w:color="000000" w:themeColor="text1" w:sz="4" w:space="0"/>
            </w:tcBorders>
            <w:vAlign w:val="center"/>
          </w:tcPr>
          <w:p w14:paraId="60D9BCC9">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auto" w:sz="12" w:space="0"/>
              <w:bottom w:val="single" w:color="000000" w:themeColor="text1" w:sz="4" w:space="0"/>
            </w:tcBorders>
            <w:vAlign w:val="center"/>
          </w:tcPr>
          <w:p w14:paraId="14FB3744">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其中“中国物流学会”会员人数</w:t>
            </w:r>
          </w:p>
        </w:tc>
        <w:tc>
          <w:tcPr>
            <w:tcW w:w="3293" w:type="dxa"/>
            <w:tcBorders>
              <w:top w:val="single" w:color="auto" w:sz="12" w:space="0"/>
              <w:bottom w:val="single" w:color="000000" w:themeColor="text1" w:sz="4" w:space="0"/>
              <w:right w:val="single" w:color="auto" w:sz="18" w:space="0"/>
            </w:tcBorders>
            <w:vAlign w:val="center"/>
          </w:tcPr>
          <w:p w14:paraId="4188239A">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r w14:paraId="310AACFD">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14:paraId="712085C6">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14:paraId="38190B62">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拟作为创客团队辅导老师人数</w:t>
            </w:r>
          </w:p>
        </w:tc>
        <w:tc>
          <w:tcPr>
            <w:tcW w:w="3260" w:type="dxa"/>
            <w:tcBorders>
              <w:top w:val="single" w:color="000000" w:themeColor="text1" w:sz="4" w:space="0"/>
              <w:bottom w:val="single" w:color="000000" w:themeColor="text1" w:sz="4" w:space="0"/>
            </w:tcBorders>
            <w:vAlign w:val="center"/>
          </w:tcPr>
          <w:p w14:paraId="16BEAAE9">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000000" w:themeColor="text1" w:sz="4" w:space="0"/>
              <w:bottom w:val="single" w:color="000000" w:themeColor="text1" w:sz="4" w:space="0"/>
            </w:tcBorders>
            <w:vAlign w:val="center"/>
          </w:tcPr>
          <w:p w14:paraId="1DDA86FC">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本院系主要研究专长</w:t>
            </w:r>
          </w:p>
        </w:tc>
        <w:tc>
          <w:tcPr>
            <w:tcW w:w="3293" w:type="dxa"/>
            <w:tcBorders>
              <w:top w:val="single" w:color="000000" w:themeColor="text1" w:sz="4" w:space="0"/>
              <w:bottom w:val="single" w:color="000000" w:themeColor="text1" w:sz="4" w:space="0"/>
              <w:right w:val="single" w:color="auto" w:sz="18" w:space="0"/>
            </w:tcBorders>
            <w:vAlign w:val="center"/>
          </w:tcPr>
          <w:p w14:paraId="31638DAE">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r w14:paraId="1F3BF2F9">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PrEx>
        <w:trPr>
          <w:trHeight w:val="219" w:hRule="atLeast"/>
        </w:trPr>
        <w:tc>
          <w:tcPr>
            <w:tcW w:w="1384" w:type="dxa"/>
            <w:vMerge w:val="restart"/>
            <w:tcBorders>
              <w:top w:val="single" w:color="auto" w:sz="12" w:space="0"/>
              <w:left w:val="single" w:color="auto" w:sz="18" w:space="0"/>
              <w:bottom w:val="single" w:color="000000" w:themeColor="text1" w:sz="4" w:space="0"/>
            </w:tcBorders>
            <w:vAlign w:val="center"/>
          </w:tcPr>
          <w:p w14:paraId="7C32D793">
            <w:pPr>
              <w:snapToGrid w:val="0"/>
              <w:spacing w:before="120" w:after="156" w:afterLines="50" w:line="360" w:lineRule="exact"/>
              <w:jc w:val="center"/>
              <w:rPr>
                <w:rFonts w:ascii="微软雅黑" w:hAnsi="微软雅黑" w:eastAsia="微软雅黑"/>
                <w:b/>
                <w:color w:val="000000" w:themeColor="text1"/>
                <w:sz w:val="24"/>
                <w14:textFill>
                  <w14:solidFill>
                    <w14:schemeClr w14:val="tx1"/>
                  </w14:solidFill>
                </w14:textFill>
              </w:rPr>
            </w:pPr>
            <w:r>
              <w:rPr>
                <w:rFonts w:hint="eastAsia" w:ascii="微软雅黑" w:hAnsi="微软雅黑" w:eastAsia="微软雅黑"/>
                <w:b/>
                <w:color w:val="000000" w:themeColor="text1"/>
                <w:sz w:val="24"/>
                <w14:textFill>
                  <w14:solidFill>
                    <w14:schemeClr w14:val="tx1"/>
                  </w14:solidFill>
                </w14:textFill>
              </w:rPr>
              <w:t>支持条件</w:t>
            </w:r>
          </w:p>
        </w:tc>
        <w:tc>
          <w:tcPr>
            <w:tcW w:w="2977" w:type="dxa"/>
            <w:tcBorders>
              <w:top w:val="single" w:color="auto" w:sz="12" w:space="0"/>
              <w:bottom w:val="single" w:color="000000" w:themeColor="text1" w:sz="4" w:space="0"/>
            </w:tcBorders>
            <w:vAlign w:val="center"/>
          </w:tcPr>
          <w:p w14:paraId="6CA9938E">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能否提供校园招募场地及人员</w:t>
            </w:r>
          </w:p>
        </w:tc>
        <w:tc>
          <w:tcPr>
            <w:tcW w:w="3260" w:type="dxa"/>
            <w:tcBorders>
              <w:top w:val="single" w:color="auto" w:sz="12" w:space="0"/>
              <w:bottom w:val="single" w:color="000000" w:themeColor="text1" w:sz="4" w:space="0"/>
            </w:tcBorders>
            <w:vAlign w:val="center"/>
          </w:tcPr>
          <w:p w14:paraId="19BE258F">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auto" w:sz="12" w:space="0"/>
              <w:bottom w:val="single" w:color="000000" w:themeColor="text1" w:sz="4" w:space="0"/>
            </w:tcBorders>
            <w:vAlign w:val="center"/>
          </w:tcPr>
          <w:p w14:paraId="728E6F33">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愿否承办“B轮创”</w:t>
            </w:r>
          </w:p>
        </w:tc>
        <w:tc>
          <w:tcPr>
            <w:tcW w:w="3293" w:type="dxa"/>
            <w:tcBorders>
              <w:top w:val="single" w:color="auto" w:sz="12" w:space="0"/>
              <w:bottom w:val="single" w:color="000000" w:themeColor="text1" w:sz="4" w:space="0"/>
              <w:right w:val="single" w:color="auto" w:sz="18" w:space="0"/>
            </w:tcBorders>
            <w:vAlign w:val="center"/>
          </w:tcPr>
          <w:p w14:paraId="6D834796">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r w14:paraId="065EEF84">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14:paraId="54C9ADE4">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14:paraId="110D46F4">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能否承担学生参营交通及食宿</w:t>
            </w:r>
          </w:p>
        </w:tc>
        <w:tc>
          <w:tcPr>
            <w:tcW w:w="3260" w:type="dxa"/>
            <w:tcBorders>
              <w:top w:val="single" w:color="000000" w:themeColor="text1" w:sz="4" w:space="0"/>
              <w:bottom w:val="single" w:color="000000" w:themeColor="text1" w:sz="4" w:space="0"/>
            </w:tcBorders>
            <w:vAlign w:val="center"/>
          </w:tcPr>
          <w:p w14:paraId="20A60403">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3260" w:type="dxa"/>
            <w:tcBorders>
              <w:top w:val="single" w:color="000000" w:themeColor="text1" w:sz="4" w:space="0"/>
              <w:bottom w:val="single" w:color="000000" w:themeColor="text1" w:sz="4" w:space="0"/>
            </w:tcBorders>
            <w:vAlign w:val="center"/>
          </w:tcPr>
          <w:p w14:paraId="7014E5B0">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ascii="微软雅黑" w:hAnsi="微软雅黑" w:eastAsia="微软雅黑"/>
                <w:color w:val="000000" w:themeColor="text1"/>
                <w14:textFill>
                  <w14:solidFill>
                    <w14:schemeClr w14:val="tx1"/>
                  </w14:solidFill>
                </w14:textFill>
              </w:rPr>
              <w:t>日日顺创客训练营项目校内评级</w:t>
            </w:r>
          </w:p>
        </w:tc>
        <w:tc>
          <w:tcPr>
            <w:tcW w:w="3293" w:type="dxa"/>
            <w:tcBorders>
              <w:top w:val="single" w:color="000000" w:themeColor="text1" w:sz="4" w:space="0"/>
              <w:bottom w:val="single" w:color="000000" w:themeColor="text1" w:sz="4" w:space="0"/>
              <w:right w:val="single" w:color="auto" w:sz="18" w:space="0"/>
            </w:tcBorders>
            <w:vAlign w:val="center"/>
          </w:tcPr>
          <w:p w14:paraId="10F3F645">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国家级/省部级/校级/院级</w:t>
            </w:r>
          </w:p>
        </w:tc>
      </w:tr>
      <w:tr w14:paraId="347A268B">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000000" w:themeColor="text1" w:sz="4" w:space="0"/>
            </w:tcBorders>
            <w:vAlign w:val="center"/>
          </w:tcPr>
          <w:p w14:paraId="3214DAE8">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2977" w:type="dxa"/>
            <w:tcBorders>
              <w:top w:val="single" w:color="000000" w:themeColor="text1" w:sz="4" w:space="0"/>
              <w:bottom w:val="single" w:color="000000" w:themeColor="text1" w:sz="4" w:space="0"/>
            </w:tcBorders>
            <w:vAlign w:val="center"/>
          </w:tcPr>
          <w:p w14:paraId="0DE83C62">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有无其他支持条件(列举)</w:t>
            </w:r>
          </w:p>
        </w:tc>
        <w:tc>
          <w:tcPr>
            <w:tcW w:w="9813" w:type="dxa"/>
            <w:gridSpan w:val="3"/>
            <w:tcBorders>
              <w:top w:val="single" w:color="000000" w:themeColor="text1" w:sz="4" w:space="0"/>
              <w:bottom w:val="single" w:color="000000" w:themeColor="text1" w:sz="4" w:space="0"/>
              <w:right w:val="single" w:color="auto" w:sz="18" w:space="0"/>
            </w:tcBorders>
            <w:vAlign w:val="center"/>
          </w:tcPr>
          <w:p w14:paraId="5023DF08">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r w14:paraId="117EB63C">
        <w:tblPrEx>
          <w:tblBorders>
            <w:top w:val="single" w:color="auto" w:sz="18" w:space="0"/>
            <w:left w:val="single" w:color="auto" w:sz="18" w:space="0"/>
            <w:bottom w:val="single" w:color="auto" w:sz="18" w:space="0"/>
            <w:right w:val="single" w:color="auto" w:sz="18"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 w:hRule="atLeast"/>
        </w:trPr>
        <w:tc>
          <w:tcPr>
            <w:tcW w:w="1384" w:type="dxa"/>
            <w:vMerge w:val="continue"/>
            <w:tcBorders>
              <w:top w:val="single" w:color="000000" w:themeColor="text1" w:sz="4" w:space="0"/>
              <w:left w:val="single" w:color="auto" w:sz="18" w:space="0"/>
              <w:bottom w:val="single" w:color="auto" w:sz="18" w:space="0"/>
            </w:tcBorders>
            <w:vAlign w:val="center"/>
          </w:tcPr>
          <w:p w14:paraId="3691A18C">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c>
          <w:tcPr>
            <w:tcW w:w="2977" w:type="dxa"/>
            <w:tcBorders>
              <w:top w:val="single" w:color="000000" w:themeColor="text1" w:sz="4" w:space="0"/>
              <w:bottom w:val="single" w:color="auto" w:sz="18" w:space="0"/>
            </w:tcBorders>
            <w:vAlign w:val="center"/>
          </w:tcPr>
          <w:p w14:paraId="2099C669">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院校领导意见 签字</w:t>
            </w:r>
          </w:p>
        </w:tc>
        <w:tc>
          <w:tcPr>
            <w:tcW w:w="3260" w:type="dxa"/>
            <w:tcBorders>
              <w:top w:val="single" w:color="000000" w:themeColor="text1" w:sz="4" w:space="0"/>
              <w:bottom w:val="single" w:color="auto" w:sz="18" w:space="0"/>
            </w:tcBorders>
            <w:vAlign w:val="center"/>
          </w:tcPr>
          <w:p w14:paraId="6093F08D">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i/>
                <w:color w:val="000000" w:themeColor="text1"/>
                <w:shd w:val="pct10" w:color="auto" w:fill="FFFFFF"/>
                <w14:textFill>
                  <w14:solidFill>
                    <w14:schemeClr w14:val="tx1"/>
                  </w14:solidFill>
                </w14:textFill>
              </w:rPr>
              <w:t>同意参营  李XX</w:t>
            </w:r>
          </w:p>
        </w:tc>
        <w:tc>
          <w:tcPr>
            <w:tcW w:w="3260" w:type="dxa"/>
            <w:tcBorders>
              <w:top w:val="single" w:color="000000" w:themeColor="text1" w:sz="4" w:space="0"/>
              <w:bottom w:val="single" w:color="auto" w:sz="18" w:space="0"/>
            </w:tcBorders>
            <w:vAlign w:val="center"/>
          </w:tcPr>
          <w:p w14:paraId="0A3E6CA4">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院校公章</w:t>
            </w:r>
          </w:p>
        </w:tc>
        <w:tc>
          <w:tcPr>
            <w:tcW w:w="3293" w:type="dxa"/>
            <w:tcBorders>
              <w:top w:val="single" w:color="000000" w:themeColor="text1" w:sz="4" w:space="0"/>
              <w:bottom w:val="single" w:color="auto" w:sz="18" w:space="0"/>
              <w:right w:val="single" w:color="auto" w:sz="18" w:space="0"/>
            </w:tcBorders>
            <w:vAlign w:val="center"/>
          </w:tcPr>
          <w:p w14:paraId="22A18A64">
            <w:pPr>
              <w:snapToGrid w:val="0"/>
              <w:spacing w:before="120" w:after="156" w:afterLines="50" w:line="360" w:lineRule="exact"/>
              <w:rPr>
                <w:rFonts w:ascii="微软雅黑" w:hAnsi="微软雅黑" w:eastAsia="微软雅黑"/>
                <w:color w:val="000000" w:themeColor="text1"/>
                <w14:textFill>
                  <w14:solidFill>
                    <w14:schemeClr w14:val="tx1"/>
                  </w14:solidFill>
                </w14:textFill>
              </w:rPr>
            </w:pPr>
          </w:p>
        </w:tc>
      </w:tr>
    </w:tbl>
    <w:p w14:paraId="4163F5EC">
      <w:pPr>
        <w:spacing w:before="156" w:after="312" w:line="240" w:lineRule="exact"/>
        <w:rPr>
          <w:rFonts w:ascii="宋体" w:hAnsi="宋体"/>
          <w:b/>
          <w:szCs w:val="21"/>
        </w:rPr>
        <w:sectPr>
          <w:pgSz w:w="16838" w:h="11906" w:orient="landscape"/>
          <w:pgMar w:top="1588" w:right="1440" w:bottom="1588" w:left="1440" w:header="851" w:footer="992" w:gutter="0"/>
          <w:cols w:space="425" w:num="1"/>
          <w:docGrid w:type="lines" w:linePitch="312" w:charSpace="0"/>
        </w:sectPr>
      </w:pPr>
      <w:r>
        <w:rPr>
          <w:rFonts w:hint="eastAsia"/>
          <w:color w:val="000000" w:themeColor="text1"/>
          <w14:textFill>
            <w14:solidFill>
              <w14:schemeClr w14:val="tx1"/>
            </w14:solidFill>
          </w14:textFill>
        </w:rPr>
        <w:t>请将此表于2025年</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月25日前签字盖章反馈</w:t>
      </w:r>
      <w:r>
        <w:rPr>
          <w:rFonts w:hint="eastAsia" w:ascii="宋体" w:hAnsi="宋体"/>
          <w:color w:val="000000" w:themeColor="text1"/>
          <w:szCs w:val="21"/>
          <w14:textFill>
            <w14:solidFill>
              <w14:schemeClr w14:val="tx1"/>
            </w14:solidFill>
          </w14:textFill>
        </w:rPr>
        <w:t xml:space="preserve">           联系人：赵东方  电话：13132238735                    </w:t>
      </w:r>
      <w:r>
        <w:rPr>
          <w:rFonts w:hint="eastAsia" w:ascii="宋体" w:hAnsi="宋体"/>
          <w:szCs w:val="21"/>
        </w:rPr>
        <w:t>邮箱：</w:t>
      </w:r>
      <w:r>
        <w:rPr>
          <w:rFonts w:hint="eastAsia"/>
        </w:rPr>
        <w:fldChar w:fldCharType="begin"/>
      </w:r>
      <w:r>
        <w:instrText xml:space="preserve"> HYPERLINK "mailto:rrslmc@sina.com" </w:instrText>
      </w:r>
      <w:r>
        <w:rPr>
          <w:rFonts w:hint="eastAsia"/>
        </w:rPr>
        <w:fldChar w:fldCharType="separate"/>
      </w:r>
      <w:r>
        <w:rPr>
          <w:rStyle w:val="14"/>
          <w:rFonts w:hint="eastAsia" w:ascii="宋体" w:hAnsi="宋体"/>
          <w:color w:val="auto"/>
          <w:szCs w:val="21"/>
          <w:u w:val="none"/>
        </w:rPr>
        <w:t>rrslmc@sina.com</w:t>
      </w:r>
      <w:r>
        <w:rPr>
          <w:rStyle w:val="14"/>
          <w:rFonts w:hint="eastAsia" w:ascii="宋体" w:hAnsi="宋体"/>
          <w:color w:val="auto"/>
          <w:szCs w:val="21"/>
          <w:u w:val="none"/>
        </w:rPr>
        <w:fldChar w:fldCharType="end"/>
      </w:r>
      <w:bookmarkEnd w:id="0"/>
    </w:p>
    <w:p w14:paraId="05D2DD00">
      <w:pPr>
        <w:adjustRightInd w:val="0"/>
        <w:snapToGrid w:val="0"/>
        <w:rPr>
          <w:rFonts w:ascii="仿宋" w:hAnsi="仿宋" w:eastAsia="仿宋"/>
          <w:bCs/>
          <w:color w:val="000000" w:themeColor="text1"/>
          <w:sz w:val="30"/>
          <w:szCs w:val="30"/>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 xml:space="preserve">附件3 </w:t>
      </w:r>
      <w:r>
        <w:rPr>
          <w:rFonts w:hint="eastAsia" w:ascii="仿宋" w:hAnsi="仿宋" w:eastAsia="仿宋"/>
          <w:bCs/>
          <w:color w:val="000000" w:themeColor="text1"/>
          <w:sz w:val="30"/>
          <w:szCs w:val="30"/>
          <w14:textFill>
            <w14:solidFill>
              <w14:schemeClr w14:val="tx1"/>
            </w14:solidFill>
          </w14:textFill>
        </w:rPr>
        <w:t xml:space="preserve"> </w:t>
      </w:r>
    </w:p>
    <w:p w14:paraId="508C0431">
      <w:pPr>
        <w:snapToGrid w:val="0"/>
        <w:spacing w:line="360" w:lineRule="auto"/>
        <w:rPr>
          <w:rFonts w:ascii="方正小标宋简体" w:hAnsi="宋体" w:eastAsia="方正小标宋简体" w:cs="黑体"/>
          <w:color w:val="000000"/>
          <w:sz w:val="40"/>
          <w:szCs w:val="40"/>
        </w:rPr>
      </w:pPr>
      <w:r>
        <w:rPr>
          <w:rFonts w:ascii="仿宋" w:hAnsi="仿宋" w:eastAsia="仿宋" w:cs="宋体"/>
          <w:bCs/>
          <w:color w:val="000000"/>
          <w:kern w:val="0"/>
          <w:sz w:val="30"/>
          <w:szCs w:val="30"/>
        </w:rPr>
        <w:drawing>
          <wp:anchor distT="0" distB="0" distL="114300" distR="114300" simplePos="0" relativeHeight="251662336" behindDoc="0" locked="0" layoutInCell="1" allowOverlap="1">
            <wp:simplePos x="0" y="0"/>
            <wp:positionH relativeFrom="column">
              <wp:posOffset>1861820</wp:posOffset>
            </wp:positionH>
            <wp:positionV relativeFrom="paragraph">
              <wp:posOffset>61595</wp:posOffset>
            </wp:positionV>
            <wp:extent cx="1838325" cy="853440"/>
            <wp:effectExtent l="0" t="0" r="9525" b="38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8325" cy="853440"/>
                    </a:xfrm>
                    <a:prstGeom prst="rect">
                      <a:avLst/>
                    </a:prstGeom>
                    <a:noFill/>
                  </pic:spPr>
                </pic:pic>
              </a:graphicData>
            </a:graphic>
          </wp:anchor>
        </w:drawing>
      </w:r>
    </w:p>
    <w:p w14:paraId="7F8F7BB9">
      <w:pPr>
        <w:snapToGrid w:val="0"/>
        <w:spacing w:line="360" w:lineRule="auto"/>
        <w:jc w:val="center"/>
        <w:rPr>
          <w:rFonts w:ascii="方正小标宋简体" w:hAnsi="宋体" w:eastAsia="方正小标宋简体" w:cs="黑体"/>
          <w:color w:val="000000"/>
          <w:sz w:val="40"/>
          <w:szCs w:val="40"/>
        </w:rPr>
      </w:pPr>
    </w:p>
    <w:p w14:paraId="5141EBFC">
      <w:pPr>
        <w:snapToGrid w:val="0"/>
        <w:spacing w:line="360"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日日顺供应链：</w:t>
      </w:r>
      <w:r>
        <w:rPr>
          <w:rFonts w:hint="eastAsia" w:ascii="方正小标宋简体" w:hAnsi="方正小标宋简体" w:eastAsia="方正小标宋简体" w:cs="方正小标宋简体"/>
          <w:bCs/>
          <w:kern w:val="0"/>
          <w:sz w:val="44"/>
          <w:szCs w:val="44"/>
        </w:rPr>
        <w:t>中国领先的供应链管理解决方案及场景物流服务提供商</w:t>
      </w:r>
    </w:p>
    <w:p w14:paraId="6516484F">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日日顺供应链科技股份有限公司（以下简称“日日顺供应链”）脱胎于海尔，于2000年在山东青岛成立，先后经历企业物流→供应链企业→生态平台三个发展阶段。公司致力于成为“中国领先的供应链管理解决方案及场景物流服务提供商”，如今已从居家大件物流领导品牌成长为引领的物联网供应链场景生态品牌。</w:t>
      </w:r>
    </w:p>
    <w:p w14:paraId="64B910F4">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愿景：让定制化的服务无处不在，致力于成为“中国领先的供应链管理解决方案及场景物流服务提供商”。</w:t>
      </w:r>
    </w:p>
    <w:p w14:paraId="4D31E772">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使命：以创新科技为驱动，创造“两个价值循环”。</w:t>
      </w:r>
    </w:p>
    <w:p w14:paraId="3826966F">
      <w:pPr>
        <w:snapToGrid w:val="0"/>
        <w:spacing w:line="360" w:lineRule="auto"/>
        <w:ind w:firstLine="640" w:firstLineChars="200"/>
        <w:rPr>
          <w:rFonts w:ascii="楷体" w:hAnsi="楷体" w:eastAsia="楷体" w:cs="楷体"/>
          <w:sz w:val="32"/>
          <w:szCs w:val="32"/>
        </w:rPr>
      </w:pPr>
      <w:r>
        <w:rPr>
          <w:rFonts w:hint="eastAsia" w:ascii="楷体" w:hAnsi="楷体" w:eastAsia="楷体" w:cs="楷体"/>
          <w:sz w:val="32"/>
          <w:szCs w:val="32"/>
        </w:rPr>
        <w:t>（为B端客户提供定制化、一体化的供应链管理解决方案，创造生态方共赢增值的价值循环；为C端用户提供场景物流服务最佳体验，创造用户体验迭代的价值循环。）</w:t>
      </w:r>
    </w:p>
    <w:p w14:paraId="554A9171">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价值主张：创造属于你的全程顺心体验。</w:t>
      </w:r>
    </w:p>
    <w:p w14:paraId="178507EC">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品牌Slogan：你需要 我送到</w:t>
      </w:r>
    </w:p>
    <w:p w14:paraId="0EB9E01B">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品牌IP：Flash Boy 闪电哥</w:t>
      </w:r>
    </w:p>
    <w:p w14:paraId="3F5E58E5">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品牌个性：速度、专业、智慧、可靠、有温度</w:t>
      </w:r>
    </w:p>
    <w:p w14:paraId="19317000">
      <w:pPr>
        <w:snapToGrid w:val="0"/>
        <w:spacing w:line="360" w:lineRule="auto"/>
        <w:ind w:firstLine="640" w:firstLineChars="200"/>
        <w:rPr>
          <w:rFonts w:ascii="仿宋" w:hAnsi="仿宋" w:eastAsia="仿宋" w:cs="楷体"/>
          <w:sz w:val="32"/>
          <w:szCs w:val="32"/>
        </w:rPr>
      </w:pPr>
    </w:p>
    <w:p w14:paraId="255DC327">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2024年9月，世界品牌实验室（WBL）发布亚洲品牌500强榜单，日日顺供应链连续四年入选，成为首个且唯一入选的供应链场景生态品牌。同期，睿富全球排行榜资讯集团与北京名牌资产评估有限公司也共同发布了2024(第30届)中国品牌价值100强研究报告，日日顺供应链以559.59亿元的品牌价值连续12年入选，位列17位。</w:t>
      </w:r>
    </w:p>
    <w:p w14:paraId="5AD99C51">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2019年至2024年，日日顺供应链连续六年蝉联胡润全球独角兽榜单（Hurun Global Unicorn List），成为唯一入选物联网供应链场景生态品牌独角兽企业。</w:t>
      </w:r>
    </w:p>
    <w:p w14:paraId="2A321903">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2024年9月，日日顺供应链凭借“推动数智化供应链与实体经济深度融合”相关案例入选由商务部联合中国物流与采购联合会共同评选出的《2024全国供应链创新与应用典型案例》名单。</w:t>
      </w:r>
    </w:p>
    <w:p w14:paraId="3142F96C">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2023年1月，商务部发布《国家级服务业标准化试点（商贸流通专项）第一批典型经验做法的通知》，在“标准化支撑商贸物流高效运行”方面，日日顺供应链凭借“打造标准化智慧供应链，实现管理和服务双提升”的国家级发展经验作为典型入选。</w:t>
      </w:r>
    </w:p>
    <w:p w14:paraId="7DEABA7E">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2022年11月，日日顺供应链入选商务部等8单位公布的“2022年全国供应链创新与应用示范企业”名单。</w:t>
      </w:r>
    </w:p>
    <w:p w14:paraId="7E452D3A">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2022年9月，由日日顺供应链主导制定的国际标准IEEE 2934-2022《智能工厂物流作业流程规范》（IEEE Standard for Logistics Operation Process in a Smart Factory）正式发布。</w:t>
      </w:r>
    </w:p>
    <w:p w14:paraId="763224FD">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2021年11月，日日顺供应链获得由中国物流与采购联合会颁发的“AAAAA级供应链服务企业”。</w:t>
      </w:r>
    </w:p>
    <w:p w14:paraId="48D04A67">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2019年，“日日顺”商标被国家知识产权局商标局认定为中国驰名商标。</w:t>
      </w:r>
    </w:p>
    <w:p w14:paraId="42A37398">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经过多年发展，日日顺供应链依托数字化的运营管理能力连接仓储资源、运力资源以及服务网点等物流基础设施及服务资源，搭建了覆盖全国、送装同步、到村入户的稀缺物流服务网络。</w:t>
      </w:r>
    </w:p>
    <w:p w14:paraId="6A5685B3">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在此基础上，日日顺供应链形成了从采购、工厂制造到终端消费者的全流程、多场景的供应链管理解决方案能力，可根据众多企业客户在采购、生产制造、消费流通、用户服务等环节对于供应链管理及物流服务的需求，通过对供应链方案设计及配套信息系统服务、方案迭代优化、订单管理、报关商检、运力服务、仓储网络布局、仓储管理服务、末端用户配送及安装、逆向物流等多项服务进行整合，为客户提供一体化的供应链解决方案，并依托空运、海运、铁路及多式联运在内的运输方式满足客户对于跨境供应链管理以及物流服务的需求。</w:t>
      </w:r>
    </w:p>
    <w:p w14:paraId="39C91DDC">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此外，日日顺供应链在向终端消费者交付产品和服务的过程中，通过互动及沟通进一步挖掘终端消费者的个性化需求，并协同合作方提供覆盖家电、家居等众多场景的个性化定制服务，持续满足不断迭代的用户体验需求。</w:t>
      </w:r>
    </w:p>
    <w:p w14:paraId="610EF1DF">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日日顺供应链是当前市场上少有的具备覆盖采购、生产制造、线上线下流通渠道、跨境及末端用户场景服务的端到端供应链管理能力的企业。</w:t>
      </w:r>
    </w:p>
    <w:p w14:paraId="1752C3D4">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日日顺供应链业务覆盖家电、汽车、快消、家居、冷链、光伏、工业制造、跨境等众多行业/领域。</w:t>
      </w:r>
    </w:p>
    <w:p w14:paraId="61581075">
      <w:pPr>
        <w:snapToGrid w:val="0"/>
        <w:spacing w:line="360" w:lineRule="auto"/>
        <w:rPr>
          <w:rFonts w:ascii="仿宋" w:hAnsi="仿宋" w:eastAsia="仿宋" w:cs="楷体"/>
          <w:sz w:val="32"/>
          <w:szCs w:val="32"/>
        </w:rPr>
      </w:pPr>
    </w:p>
    <w:p w14:paraId="6BE7D3B0">
      <w:pPr>
        <w:pStyle w:val="23"/>
        <w:numPr>
          <w:ilvl w:val="0"/>
          <w:numId w:val="1"/>
        </w:numPr>
        <w:snapToGrid w:val="0"/>
        <w:spacing w:line="360" w:lineRule="auto"/>
        <w:ind w:firstLineChars="0"/>
        <w:rPr>
          <w:rFonts w:ascii="仿宋" w:hAnsi="仿宋" w:eastAsia="仿宋" w:cs="楷体"/>
          <w:b/>
          <w:sz w:val="32"/>
          <w:szCs w:val="32"/>
          <w:u w:val="single"/>
        </w:rPr>
      </w:pPr>
      <w:r>
        <w:rPr>
          <w:rFonts w:hint="eastAsia" w:ascii="仿宋" w:hAnsi="仿宋" w:eastAsia="仿宋" w:cs="楷体"/>
          <w:b/>
          <w:sz w:val="32"/>
          <w:szCs w:val="32"/>
          <w:u w:val="single"/>
        </w:rPr>
        <w:t>日日顺供应链核心能力</w:t>
      </w:r>
    </w:p>
    <w:p w14:paraId="0918C422">
      <w:pPr>
        <w:snapToGrid w:val="0"/>
        <w:spacing w:line="360" w:lineRule="auto"/>
        <w:ind w:firstLine="643" w:firstLineChars="200"/>
        <w:rPr>
          <w:rFonts w:ascii="仿宋" w:hAnsi="仿宋" w:eastAsia="仿宋" w:cs="楷体"/>
          <w:b/>
          <w:sz w:val="32"/>
          <w:szCs w:val="32"/>
        </w:rPr>
      </w:pPr>
      <w:r>
        <w:rPr>
          <w:rFonts w:hint="eastAsia" w:ascii="仿宋" w:hAnsi="仿宋" w:eastAsia="仿宋" w:cs="楷体"/>
          <w:b/>
          <w:sz w:val="32"/>
          <w:szCs w:val="32"/>
        </w:rPr>
        <w:t>历经二十多年的精耕与创新，日日顺供应链沉淀出“科技化”物流平台能力、“数字化”SCM解决方案能力、“场景化”云服务体验平台能力等三大核心能力。</w:t>
      </w:r>
    </w:p>
    <w:p w14:paraId="446746AE">
      <w:pPr>
        <w:snapToGrid w:val="0"/>
        <w:spacing w:line="360" w:lineRule="auto"/>
        <w:ind w:firstLine="643" w:firstLineChars="200"/>
        <w:rPr>
          <w:rFonts w:ascii="仿宋" w:hAnsi="仿宋" w:eastAsia="仿宋" w:cs="楷体"/>
          <w:b/>
          <w:sz w:val="32"/>
          <w:szCs w:val="32"/>
        </w:rPr>
      </w:pPr>
      <w:r>
        <w:rPr>
          <w:rFonts w:hint="eastAsia" w:ascii="仿宋" w:hAnsi="仿宋" w:eastAsia="仿宋" w:cs="楷体"/>
          <w:b/>
          <w:sz w:val="32"/>
          <w:szCs w:val="32"/>
        </w:rPr>
        <w:t>1.“科技化”物流平台能力</w:t>
      </w:r>
    </w:p>
    <w:p w14:paraId="499B410F">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日日顺供应链以创新科技为驱动，以覆盖全国的仓储网络、配送网络和服务网络构成的物流基础设施及服务网络为基础，向企业客户设计及输出全流程、多场景的供应链管理解决方案并持续进行迭代优化，以提高企业客户的供应链效率和终端用户的服务体验。</w:t>
      </w:r>
    </w:p>
    <w:p w14:paraId="03D1CB40">
      <w:pPr>
        <w:snapToGrid w:val="0"/>
        <w:spacing w:line="360" w:lineRule="auto"/>
        <w:ind w:firstLine="643" w:firstLineChars="200"/>
        <w:rPr>
          <w:rFonts w:ascii="仿宋" w:hAnsi="仿宋" w:eastAsia="仿宋" w:cs="楷体"/>
          <w:sz w:val="32"/>
          <w:szCs w:val="32"/>
        </w:rPr>
      </w:pPr>
      <w:r>
        <w:rPr>
          <w:rFonts w:hint="eastAsia" w:ascii="仿宋" w:hAnsi="仿宋" w:eastAsia="仿宋" w:cs="楷体"/>
          <w:b/>
          <w:sz w:val="32"/>
          <w:szCs w:val="32"/>
        </w:rPr>
        <w:t>辐射全国的三级分布式仓储网络：</w:t>
      </w:r>
      <w:r>
        <w:rPr>
          <w:rFonts w:hint="eastAsia" w:ascii="仿宋" w:hAnsi="仿宋" w:eastAsia="仿宋" w:cs="楷体"/>
          <w:sz w:val="32"/>
          <w:szCs w:val="32"/>
        </w:rPr>
        <w:t>在仓储资源方面，日日顺供应链已在全国30个省/直辖市/自治区、超过130个地级市以自建及租赁的方式合计布局了超过900座仓库，包括240+座CDC、300+座RDC以及300+座TC，构建了覆盖全国线上线下全渠道共享的三级分布式仓储网络，并建立了以即墨仓、黄岛仓、胶州仓、杭州仓、佛山仓、南昌仓等为代表的智能仓群。通过在仓内使用智能机器人、大件AGV、四向穿梭车以及首次于大件物流领域使用的龙门机械手等定制智能化设备，以及多项人工智能技术如智能盘点技术、智能拣选技术、智能搬运技术、数字孪生技术重组仓储的生产及作业要素，对仓储进行智能化改造升级，提升仓储作业效率。</w:t>
      </w:r>
    </w:p>
    <w:p w14:paraId="6A274E26">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同时，日日顺供应链也结合客户对于仓储智能化的个性化需求，对外输出先进的智能仓储解决方案，实现对外部客户的赋能，以此加速以人工化、机械化为特点的传统仓储管理向以自动化、智能化为特点的智慧物流仓储管理发展，持续赋能仓储作业效率及能力，推动智慧物流发展。</w:t>
      </w:r>
    </w:p>
    <w:p w14:paraId="69D35542">
      <w:pPr>
        <w:snapToGrid w:val="0"/>
        <w:spacing w:line="360" w:lineRule="auto"/>
        <w:ind w:firstLine="643" w:firstLineChars="200"/>
        <w:rPr>
          <w:rFonts w:ascii="仿宋" w:hAnsi="仿宋" w:eastAsia="仿宋" w:cs="楷体"/>
          <w:sz w:val="32"/>
          <w:szCs w:val="32"/>
        </w:rPr>
      </w:pPr>
      <w:r>
        <w:rPr>
          <w:rFonts w:hint="eastAsia" w:ascii="仿宋" w:hAnsi="仿宋" w:eastAsia="仿宋" w:cs="楷体"/>
          <w:b/>
          <w:sz w:val="32"/>
          <w:szCs w:val="32"/>
        </w:rPr>
        <w:t>覆盖全球的智慧运力网络：</w:t>
      </w:r>
      <w:r>
        <w:rPr>
          <w:rFonts w:hint="eastAsia" w:ascii="仿宋" w:hAnsi="仿宋" w:eastAsia="仿宋" w:cs="楷体"/>
          <w:sz w:val="32"/>
          <w:szCs w:val="32"/>
        </w:rPr>
        <w:t>在运输网络方面，日日顺供应链开通了超过15000条干线运输线路，可有效调度近18万辆合作车辆，运输业务可触达全国超过30个省/直辖市/自治区，超过330个地级行政区，已建成辐射全国的多元化干线集配网络以及区配网络；此外，随着跨境业务的持续发展，日日顺供应链有效整合了主流海运航线、铁路线路及空运线路，以客户需求及订单资源为导向，已经开通了超过1000条海运航线、70条铁路线路、1500条空运线路，服务可触达约580个境外港口、近180个境外国家，逐步实现向全球主要国家拓展。</w:t>
      </w:r>
    </w:p>
    <w:p w14:paraId="2F3C2F56">
      <w:pPr>
        <w:snapToGrid w:val="0"/>
        <w:spacing w:line="360" w:lineRule="auto"/>
        <w:ind w:firstLine="643" w:firstLineChars="200"/>
        <w:rPr>
          <w:rFonts w:ascii="仿宋" w:hAnsi="仿宋" w:eastAsia="仿宋" w:cs="楷体"/>
          <w:sz w:val="32"/>
          <w:szCs w:val="32"/>
        </w:rPr>
      </w:pPr>
      <w:r>
        <w:rPr>
          <w:rFonts w:hint="eastAsia" w:ascii="仿宋" w:hAnsi="仿宋" w:eastAsia="仿宋" w:cs="楷体"/>
          <w:b/>
          <w:sz w:val="32"/>
          <w:szCs w:val="32"/>
        </w:rPr>
        <w:t>覆盖全国的末端交互与送装服务网络：</w:t>
      </w:r>
      <w:r>
        <w:rPr>
          <w:rFonts w:hint="eastAsia" w:ascii="仿宋" w:hAnsi="仿宋" w:eastAsia="仿宋" w:cs="楷体"/>
          <w:sz w:val="32"/>
          <w:szCs w:val="32"/>
        </w:rPr>
        <w:t>在末端送装服务方面，日日顺供应链依托近5000个合作服务网点和遍布全国的场景服务师，实现了末端用户送装服务，可触达全国超过2800个区县，构建了覆盖全国、到村入户、送装同步的服务网络，为提高物流履约时效和末端用户送装交付服务能力提供了基础。根据罗戈研究，日日顺供应链在大件物流服务领域拥有最广泛的末端送装网络。</w:t>
      </w:r>
    </w:p>
    <w:p w14:paraId="57562AC6">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2018年，日日顺供应链作为唯一物流企业入选科技部首个“智慧物流领域”国家级重点专项“智慧物流管理与智能服务关键技术”项目，同年，日日顺物流青岛仓入选国家发展改革委和商务部联合发布的“国家智能化仓储物流示范基地”名单；2019年，日日顺供应链荣获由中国交通运输协会授予的“2019物流业十大科技创新企业”以及“2019智慧物流服务创新企业”两项大奖；2021年，荣获山东省商务厅授予的“山东省供应链创新与应用示范企业”称号；2022年8月，荣获“2022年度中国物流与采购联合会科学技术奖”（二等奖）。</w:t>
      </w:r>
    </w:p>
    <w:p w14:paraId="4AF4E979">
      <w:pPr>
        <w:snapToGrid w:val="0"/>
        <w:spacing w:line="360" w:lineRule="auto"/>
        <w:ind w:firstLine="643" w:firstLineChars="200"/>
        <w:rPr>
          <w:rFonts w:ascii="仿宋" w:hAnsi="仿宋" w:eastAsia="仿宋" w:cs="楷体"/>
          <w:b/>
          <w:sz w:val="32"/>
          <w:szCs w:val="32"/>
        </w:rPr>
      </w:pPr>
      <w:r>
        <w:rPr>
          <w:rFonts w:hint="eastAsia" w:ascii="仿宋" w:hAnsi="仿宋" w:eastAsia="仿宋" w:cs="楷体"/>
          <w:b/>
          <w:sz w:val="32"/>
          <w:szCs w:val="32"/>
        </w:rPr>
        <w:t>2.“数字化”SCM解决方案能力</w:t>
      </w:r>
    </w:p>
    <w:p w14:paraId="7E2334B4">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日日顺供应链依托以数字化为基础的业务运营模式，连接资源方并赋能提升资源方能力，依托对产业供应链深入理解和洞见，以覆盖“VMI、工厂物流、仓储、干线、区配、送装、揽件、鉴定、维修、回访”的全流程服务能力为基础，根据客户需求设计输出定制化的供应链管理解决方案。通过搭建供应链运营管理系统，加强对供应链及物流服务环节的作业数据及信息的采集，利用数据对供应链作业节点进行追踪管理，提升作业效率和准确性，并依托大数据技术对供应链全流程的主要环节的业务数据进行分析、生成智能决策。</w:t>
      </w:r>
    </w:p>
    <w:p w14:paraId="21393788">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在运营过程中，日日顺供应链自主搭建供应链运营管理系统，覆盖订单管理、订单匹配、仓储管理、运输管理、末端用户送装服务等供应链核心业务环节，集成了包括订单管理系统（OMS）、仓储管理系统（WMS）、仓储控制系统（WCS）、运输管理系统（TMS）以及 最后一公里送装系统（CDK）在内的业务管理系统，以及开发面向资源合作方的业务协同APP，实现对订单管理、仓储、运输、末端送装服务等供应链核心业务环节的业务数据及信息的实时采集，利用数据对供应链作业节点进行追踪管理，可有效优化运输路由、合理调度物流资源，满足不同场景下的作业管理需求，提升作业效率和准确性，为客户及用户提供信息化、可视化、标准化的供应链综合解决方案。</w:t>
      </w:r>
    </w:p>
    <w:p w14:paraId="40012CD4">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此外，供应链运营管理系统加载的大数据管理平台，可利用大数据分析技术对业务数据进行汇总、分析及监控，生成不同作业环节的智能决策以及可视化的报表，为日日顺供应链的作业流程、资源配置的优化提供了数据洞察建议，有效加强供应链的精细化运营管理，提升供应链整体运营管理效率。</w:t>
      </w:r>
    </w:p>
    <w:p w14:paraId="68B9D200">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如今日日顺供应链已形成了包括订单优化管理、仓储管理、运力调度、智能路由规划以及智能装备在内的超过20项核心技术，自主研发超过40套信息系统，基本实现数字化和信息化贯穿于供应链服务的核心业务环节。</w:t>
      </w:r>
    </w:p>
    <w:p w14:paraId="6C6DC34F">
      <w:pPr>
        <w:snapToGrid w:val="0"/>
        <w:spacing w:line="360" w:lineRule="auto"/>
        <w:ind w:firstLine="643" w:firstLineChars="200"/>
        <w:rPr>
          <w:rFonts w:ascii="仿宋" w:hAnsi="仿宋" w:eastAsia="仿宋" w:cs="楷体"/>
          <w:b/>
          <w:sz w:val="32"/>
          <w:szCs w:val="32"/>
        </w:rPr>
      </w:pPr>
      <w:r>
        <w:rPr>
          <w:rFonts w:hint="eastAsia" w:ascii="仿宋" w:hAnsi="仿宋" w:eastAsia="仿宋" w:cs="楷体"/>
          <w:b/>
          <w:sz w:val="32"/>
          <w:szCs w:val="32"/>
        </w:rPr>
        <w:t>3.“场景化”云服务体验平台能力</w:t>
      </w:r>
    </w:p>
    <w:p w14:paraId="024FB8E3">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日日顺供应链深入贯彻创新驱动发展的战略，围绕终端用户体验，于2018年领先性地推出“场景物流服务”模式，推动物流及供应链从“送到”即完成服务，向满足用户个性化需求、实现价值增值的转变，将传统物流服务终点变为创造用户新消费的起点。</w:t>
      </w:r>
    </w:p>
    <w:p w14:paraId="69151E2C">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在B端，日日顺供应链为客户提供覆盖全链路、多场景的供应链管理服务解决方案。从消费供应链场景切入，日日顺供应链一方面深入洞察不同行业属性及对供应链服务的个性化需求，为企业客户量身打造定制化的供应链管理解决方案；另一方面，日日顺供应链对消费供应链场景进行服务创新，根据客户的个性化需求，提供包括前置加工、库内贴标、循环包装、库内鉴定/维修、备件管理等不同类型的增值服务。在此基础上，日日顺供应链向供应链前端制造供应链场景进行服务延伸，通过输出先进的供应链管理技术、深入参与客户产销协同体系及订单管理，打造前端原材料揽收、VMI以及场内物流在内的供应链服务能力，为生产制造企业的柔性制造、敏捷制造提供供应链管理解决方案。此外，日日顺供应链还战略性布局国际物流网络及资源场景，为客户提供覆盖海运、空运、陆运及多式联运等多种服务模式的“端到端”跨境供应链解决方案。</w:t>
      </w:r>
    </w:p>
    <w:p w14:paraId="3EF1DBF8">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在C端，日日顺供应链依托覆盖全国99%区县的末端服务网点的服务资源，与终端用户深度交互沟通，获取终端用户在家电、家居等众多场景下的个性化需求，并通过对上游优质合作方的产品和服务资源进行整合，提供满足终端用户需求的个性化定制解决方案及增值服务，持续提升用户体验。</w:t>
      </w:r>
    </w:p>
    <w:p w14:paraId="3F9FAD49">
      <w:pPr>
        <w:snapToGrid w:val="0"/>
        <w:spacing w:line="360" w:lineRule="auto"/>
        <w:ind w:firstLine="640" w:firstLineChars="200"/>
        <w:rPr>
          <w:rFonts w:ascii="仿宋" w:hAnsi="仿宋" w:eastAsia="仿宋" w:cs="楷体"/>
          <w:sz w:val="32"/>
          <w:szCs w:val="32"/>
        </w:rPr>
      </w:pPr>
    </w:p>
    <w:p w14:paraId="705CDDE8">
      <w:pPr>
        <w:pStyle w:val="23"/>
        <w:numPr>
          <w:ilvl w:val="0"/>
          <w:numId w:val="1"/>
        </w:numPr>
        <w:snapToGrid w:val="0"/>
        <w:spacing w:line="360" w:lineRule="auto"/>
        <w:ind w:firstLineChars="0"/>
        <w:rPr>
          <w:rFonts w:ascii="仿宋" w:hAnsi="仿宋" w:eastAsia="仿宋" w:cs="楷体"/>
          <w:b/>
          <w:sz w:val="32"/>
          <w:szCs w:val="32"/>
          <w:u w:val="single"/>
        </w:rPr>
      </w:pPr>
      <w:r>
        <w:rPr>
          <w:rFonts w:hint="eastAsia" w:ascii="仿宋" w:hAnsi="仿宋" w:eastAsia="仿宋" w:cs="楷体"/>
          <w:b/>
          <w:sz w:val="32"/>
          <w:szCs w:val="32"/>
          <w:u w:val="single"/>
        </w:rPr>
        <w:t>日日顺供应链主营业务/解决方案</w:t>
      </w:r>
    </w:p>
    <w:p w14:paraId="3757608D">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日日顺供应链自诞生之日起，就为海尔提供家电一体化供应链管理服务，积累了丰富经验。目前是市场上少有的，具备覆盖采购、生产制造、线上线下流通渠道、跨境及末端用户场景服务的端到端供应链管理能力的企业。</w:t>
      </w:r>
    </w:p>
    <w:p w14:paraId="694CC04B">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根据适用场景、服务内容的不同，日日顺供应链提供的服务可分为供应链管理服务、基础物流服务以及生态创新服务。其中，供应链管理服务包括消费供应链服务以及制造供应链服务，基础物流服务主要指网络货运服务以及覆盖境内外的普通货运服务，生态创新服务包括最后一公里生态服务和车后生态服务。</w:t>
      </w:r>
    </w:p>
    <w:p w14:paraId="25D50193">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1.供应链管理服务</w:t>
      </w:r>
    </w:p>
    <w:p w14:paraId="6944929D">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①消费供应链服务：日日顺供应链根据客户的具体需求，对包括供应链方案设计、仓储布局与管理、代理订舱、运输服务、报关商检及清关、末端用户配送、安装服务以及逆向物流等多项服务进行一体化整合，为客户提供定制化的供应链解决方案。</w:t>
      </w:r>
    </w:p>
    <w:p w14:paraId="765A28CA">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②制造供应链服务：日日顺供应链根据客户的具体需求，对包括供应链方案设计、信息系统对接、代理订舱、循环取货、报关商检及清关、VMI、线边仓管理、JIT在内的多项服务进行一体化整合，为客户提供定制化的供应链解决方案。</w:t>
      </w:r>
    </w:p>
    <w:p w14:paraId="31693D4A">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2.基础物流服务</w:t>
      </w:r>
    </w:p>
    <w:p w14:paraId="760766BE">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①网络货运服务：日日顺供应链依托互联网技术搭建了网络货运平台，对分散的货物运输需求、零散的社会运力资源进行整合，以承运人身份与客户签订运输合同承担承运人责任，并通过互联网及算法技术调度合适的承运人委托其完成货物运输。</w:t>
      </w:r>
    </w:p>
    <w:p w14:paraId="185D83D8">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②普通货运服务：日日顺供应链以承运人身份与客户签订运输合同，依托稳定合作的运力供应商对运力资源进行有效调度，为客户提供涵盖公路、空运、海运、铁路及多式联运等的境内外运输服务。</w:t>
      </w:r>
    </w:p>
    <w:p w14:paraId="0F5DD2B9">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3.生态创新服务</w:t>
      </w:r>
    </w:p>
    <w:p w14:paraId="09A2BBE5">
      <w:pPr>
        <w:snapToGrid w:val="0"/>
        <w:spacing w:line="360" w:lineRule="auto"/>
        <w:ind w:firstLine="640" w:firstLineChars="200"/>
        <w:rPr>
          <w:rFonts w:ascii="仿宋" w:hAnsi="仿宋" w:eastAsia="仿宋" w:cs="楷体"/>
          <w:sz w:val="32"/>
          <w:szCs w:val="32"/>
        </w:rPr>
      </w:pPr>
      <w:r>
        <w:rPr>
          <w:rFonts w:hint="eastAsia" w:ascii="仿宋" w:hAnsi="仿宋" w:eastAsia="仿宋" w:cs="楷体"/>
          <w:sz w:val="32"/>
          <w:szCs w:val="32"/>
        </w:rPr>
        <w:t>①最后一公里生态服务：日日顺供应链在获取终端用户在居家、健身、出行等多种场景下的个性化需求后，通过对上游优质合作方的产品和服务资源进行整合，提供满足终端用户需求的个性化产品及增值服务。</w:t>
      </w:r>
    </w:p>
    <w:p w14:paraId="3B2914BE">
      <w:pPr>
        <w:snapToGrid w:val="0"/>
        <w:spacing w:line="360" w:lineRule="auto"/>
        <w:ind w:firstLine="640" w:firstLineChars="200"/>
        <w:rPr>
          <w:rFonts w:ascii="宋体" w:hAnsi="宋体"/>
          <w:b/>
          <w:szCs w:val="21"/>
        </w:rPr>
      </w:pPr>
      <w:r>
        <w:rPr>
          <w:rFonts w:hint="eastAsia" w:ascii="仿宋" w:hAnsi="仿宋" w:eastAsia="仿宋" w:cs="楷体"/>
          <w:sz w:val="32"/>
          <w:szCs w:val="32"/>
        </w:rPr>
        <w:t>②车后生态服务：向司机、车队提供油品、保险、轮胎租赁及保养等产品及服务。</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98DA6">
    <w:pPr>
      <w:pStyle w:val="6"/>
      <w:jc w:val="right"/>
    </w:pPr>
    <w:r>
      <w:rPr>
        <w:rStyle w:val="13"/>
        <w:sz w:val="28"/>
        <w:szCs w:val="28"/>
      </w:rPr>
      <w:t>—</w:t>
    </w:r>
    <w:r>
      <w:rPr>
        <w:rStyle w:val="13"/>
        <w:rFonts w:hint="eastAsia" w:ascii="仿宋_GB2312" w:hAnsi="仿宋_GB2312" w:eastAsia="仿宋_GB2312" w:cs="仿宋_GB2312"/>
        <w:sz w:val="28"/>
        <w:szCs w:val="28"/>
      </w:rPr>
      <w:t xml:space="preserve"> </w:t>
    </w:r>
    <w:r>
      <w:rPr>
        <w:rStyle w:val="13"/>
        <w:rFonts w:hint="eastAsia" w:ascii="仿宋_GB2312" w:hAnsi="仿宋_GB2312" w:eastAsia="仿宋_GB2312" w:cs="仿宋_GB2312"/>
        <w:sz w:val="32"/>
        <w:szCs w:val="32"/>
      </w:rPr>
      <w:fldChar w:fldCharType="begin"/>
    </w:r>
    <w:r>
      <w:rPr>
        <w:rStyle w:val="13"/>
        <w:rFonts w:hint="eastAsia" w:ascii="仿宋_GB2312" w:hAnsi="仿宋_GB2312" w:eastAsia="仿宋_GB2312" w:cs="仿宋_GB2312"/>
        <w:sz w:val="32"/>
        <w:szCs w:val="32"/>
      </w:rPr>
      <w:instrText xml:space="preserve">PAGE  </w:instrText>
    </w:r>
    <w:r>
      <w:rPr>
        <w:rStyle w:val="13"/>
        <w:rFonts w:hint="eastAsia" w:ascii="仿宋_GB2312" w:hAnsi="仿宋_GB2312" w:eastAsia="仿宋_GB2312" w:cs="仿宋_GB2312"/>
        <w:sz w:val="32"/>
        <w:szCs w:val="32"/>
      </w:rPr>
      <w:fldChar w:fldCharType="separate"/>
    </w:r>
    <w:r>
      <w:rPr>
        <w:rStyle w:val="13"/>
        <w:rFonts w:ascii="仿宋_GB2312" w:hAnsi="仿宋_GB2312" w:eastAsia="仿宋_GB2312" w:cs="仿宋_GB2312"/>
        <w:sz w:val="32"/>
        <w:szCs w:val="32"/>
      </w:rPr>
      <w:t>15</w:t>
    </w:r>
    <w:r>
      <w:rPr>
        <w:rStyle w:val="13"/>
        <w:rFonts w:hint="eastAsia" w:ascii="仿宋_GB2312" w:hAnsi="仿宋_GB2312" w:eastAsia="仿宋_GB2312" w:cs="仿宋_GB2312"/>
        <w:sz w:val="32"/>
        <w:szCs w:val="32"/>
      </w:rPr>
      <w:fldChar w:fldCharType="end"/>
    </w:r>
    <w:r>
      <w:rPr>
        <w:rStyle w:val="13"/>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0545">
    <w:pPr>
      <w:pStyle w:val="6"/>
    </w:pPr>
    <w:r>
      <w:rPr>
        <w:rStyle w:val="13"/>
        <w:sz w:val="28"/>
        <w:szCs w:val="28"/>
      </w:rPr>
      <w:t xml:space="preserve">— </w:t>
    </w:r>
    <w:r>
      <w:rPr>
        <w:rStyle w:val="13"/>
        <w:rFonts w:hint="eastAsia" w:ascii="仿宋_GB2312" w:hAnsi="仿宋_GB2312" w:eastAsia="仿宋_GB2312" w:cs="仿宋_GB2312"/>
        <w:sz w:val="32"/>
        <w:szCs w:val="32"/>
      </w:rPr>
      <w:fldChar w:fldCharType="begin"/>
    </w:r>
    <w:r>
      <w:rPr>
        <w:rStyle w:val="13"/>
        <w:rFonts w:hint="eastAsia" w:ascii="仿宋_GB2312" w:hAnsi="仿宋_GB2312" w:eastAsia="仿宋_GB2312" w:cs="仿宋_GB2312"/>
        <w:sz w:val="32"/>
        <w:szCs w:val="32"/>
      </w:rPr>
      <w:instrText xml:space="preserve">PAGE  </w:instrText>
    </w:r>
    <w:r>
      <w:rPr>
        <w:rStyle w:val="13"/>
        <w:rFonts w:hint="eastAsia" w:ascii="仿宋_GB2312" w:hAnsi="仿宋_GB2312" w:eastAsia="仿宋_GB2312" w:cs="仿宋_GB2312"/>
        <w:sz w:val="32"/>
        <w:szCs w:val="32"/>
      </w:rPr>
      <w:fldChar w:fldCharType="separate"/>
    </w:r>
    <w:r>
      <w:rPr>
        <w:rStyle w:val="13"/>
        <w:rFonts w:ascii="仿宋_GB2312" w:hAnsi="仿宋_GB2312" w:eastAsia="仿宋_GB2312" w:cs="仿宋_GB2312"/>
        <w:sz w:val="32"/>
        <w:szCs w:val="32"/>
      </w:rPr>
      <w:t>16</w:t>
    </w:r>
    <w:r>
      <w:rPr>
        <w:rStyle w:val="13"/>
        <w:rFonts w:hint="eastAsia" w:ascii="仿宋_GB2312" w:hAnsi="仿宋_GB2312" w:eastAsia="仿宋_GB2312" w:cs="仿宋_GB2312"/>
        <w:sz w:val="32"/>
        <w:szCs w:val="32"/>
      </w:rPr>
      <w:fldChar w:fldCharType="end"/>
    </w:r>
    <w:r>
      <w:rPr>
        <w:rStyle w:val="13"/>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A5BB4"/>
    <w:multiLevelType w:val="multilevel"/>
    <w:tmpl w:val="687A5BB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YTExMzI3ZmI0MTQ0ZWMxY2E2MjdjYjc3MmE2MjcifQ=="/>
  </w:docVars>
  <w:rsids>
    <w:rsidRoot w:val="00A14ECD"/>
    <w:rsid w:val="0000077F"/>
    <w:rsid w:val="00005494"/>
    <w:rsid w:val="00005558"/>
    <w:rsid w:val="00005650"/>
    <w:rsid w:val="000079FF"/>
    <w:rsid w:val="0001014A"/>
    <w:rsid w:val="0001040F"/>
    <w:rsid w:val="00010EB5"/>
    <w:rsid w:val="00015855"/>
    <w:rsid w:val="000218FB"/>
    <w:rsid w:val="00025AF3"/>
    <w:rsid w:val="00026CB7"/>
    <w:rsid w:val="00036468"/>
    <w:rsid w:val="00040B8B"/>
    <w:rsid w:val="00041C21"/>
    <w:rsid w:val="00050BF7"/>
    <w:rsid w:val="00051E10"/>
    <w:rsid w:val="00061C40"/>
    <w:rsid w:val="0006385C"/>
    <w:rsid w:val="000642B6"/>
    <w:rsid w:val="00064B69"/>
    <w:rsid w:val="00067AFF"/>
    <w:rsid w:val="000704DA"/>
    <w:rsid w:val="00073D09"/>
    <w:rsid w:val="00080628"/>
    <w:rsid w:val="0009100E"/>
    <w:rsid w:val="00091B46"/>
    <w:rsid w:val="000923DE"/>
    <w:rsid w:val="00093B20"/>
    <w:rsid w:val="000943FF"/>
    <w:rsid w:val="000971AC"/>
    <w:rsid w:val="000A2FA4"/>
    <w:rsid w:val="000B0E42"/>
    <w:rsid w:val="000B29B3"/>
    <w:rsid w:val="000B529F"/>
    <w:rsid w:val="000B62E6"/>
    <w:rsid w:val="000C2CD6"/>
    <w:rsid w:val="000C4444"/>
    <w:rsid w:val="000C479E"/>
    <w:rsid w:val="000D0569"/>
    <w:rsid w:val="000D0FA8"/>
    <w:rsid w:val="000D41AA"/>
    <w:rsid w:val="000D4F03"/>
    <w:rsid w:val="000E032A"/>
    <w:rsid w:val="000E2855"/>
    <w:rsid w:val="000E3DE5"/>
    <w:rsid w:val="000F342A"/>
    <w:rsid w:val="000F6318"/>
    <w:rsid w:val="000F6B42"/>
    <w:rsid w:val="001015A7"/>
    <w:rsid w:val="001021B1"/>
    <w:rsid w:val="0010597E"/>
    <w:rsid w:val="00112814"/>
    <w:rsid w:val="001152B4"/>
    <w:rsid w:val="001153EE"/>
    <w:rsid w:val="00116B44"/>
    <w:rsid w:val="00117157"/>
    <w:rsid w:val="001204F3"/>
    <w:rsid w:val="001238A2"/>
    <w:rsid w:val="00126A19"/>
    <w:rsid w:val="00126B73"/>
    <w:rsid w:val="0013000D"/>
    <w:rsid w:val="00133FEE"/>
    <w:rsid w:val="001379D5"/>
    <w:rsid w:val="001419E7"/>
    <w:rsid w:val="00141DB7"/>
    <w:rsid w:val="00146E0B"/>
    <w:rsid w:val="00147E8F"/>
    <w:rsid w:val="00152589"/>
    <w:rsid w:val="001538DD"/>
    <w:rsid w:val="001539D3"/>
    <w:rsid w:val="001550E9"/>
    <w:rsid w:val="00155769"/>
    <w:rsid w:val="00161EE0"/>
    <w:rsid w:val="00162878"/>
    <w:rsid w:val="001666F2"/>
    <w:rsid w:val="001753EF"/>
    <w:rsid w:val="0017637E"/>
    <w:rsid w:val="0017726C"/>
    <w:rsid w:val="00180478"/>
    <w:rsid w:val="00187170"/>
    <w:rsid w:val="00195D3D"/>
    <w:rsid w:val="001975DB"/>
    <w:rsid w:val="00197839"/>
    <w:rsid w:val="00197881"/>
    <w:rsid w:val="001A29F7"/>
    <w:rsid w:val="001A5393"/>
    <w:rsid w:val="001B086B"/>
    <w:rsid w:val="001B0D73"/>
    <w:rsid w:val="001B33F3"/>
    <w:rsid w:val="001B34BA"/>
    <w:rsid w:val="001B4509"/>
    <w:rsid w:val="001B75D0"/>
    <w:rsid w:val="001C5501"/>
    <w:rsid w:val="001C66E2"/>
    <w:rsid w:val="001D0C0E"/>
    <w:rsid w:val="001D4040"/>
    <w:rsid w:val="001D537F"/>
    <w:rsid w:val="001E6C0E"/>
    <w:rsid w:val="001F1E40"/>
    <w:rsid w:val="001F3D2A"/>
    <w:rsid w:val="00213C39"/>
    <w:rsid w:val="0021411A"/>
    <w:rsid w:val="0021597D"/>
    <w:rsid w:val="00220117"/>
    <w:rsid w:val="00224DE7"/>
    <w:rsid w:val="00227BBF"/>
    <w:rsid w:val="00236E96"/>
    <w:rsid w:val="00237D42"/>
    <w:rsid w:val="0024229C"/>
    <w:rsid w:val="00247EF2"/>
    <w:rsid w:val="00253EDD"/>
    <w:rsid w:val="002552CF"/>
    <w:rsid w:val="00256932"/>
    <w:rsid w:val="00265D58"/>
    <w:rsid w:val="00266408"/>
    <w:rsid w:val="00267798"/>
    <w:rsid w:val="0027237D"/>
    <w:rsid w:val="002765EB"/>
    <w:rsid w:val="00276944"/>
    <w:rsid w:val="002803FA"/>
    <w:rsid w:val="00281CA3"/>
    <w:rsid w:val="00284AC5"/>
    <w:rsid w:val="0029064D"/>
    <w:rsid w:val="0029134A"/>
    <w:rsid w:val="00291409"/>
    <w:rsid w:val="00293431"/>
    <w:rsid w:val="00295315"/>
    <w:rsid w:val="0029561A"/>
    <w:rsid w:val="002B0594"/>
    <w:rsid w:val="002B2AC5"/>
    <w:rsid w:val="002C049C"/>
    <w:rsid w:val="002C1649"/>
    <w:rsid w:val="002C64C5"/>
    <w:rsid w:val="002C71F3"/>
    <w:rsid w:val="002D4798"/>
    <w:rsid w:val="002E2100"/>
    <w:rsid w:val="002E546B"/>
    <w:rsid w:val="002E73E0"/>
    <w:rsid w:val="002F0221"/>
    <w:rsid w:val="002F3947"/>
    <w:rsid w:val="002F5B0C"/>
    <w:rsid w:val="003007C4"/>
    <w:rsid w:val="00300C3B"/>
    <w:rsid w:val="0030433A"/>
    <w:rsid w:val="00311C74"/>
    <w:rsid w:val="00314EA2"/>
    <w:rsid w:val="00325408"/>
    <w:rsid w:val="0033220D"/>
    <w:rsid w:val="003343C8"/>
    <w:rsid w:val="00334A74"/>
    <w:rsid w:val="00340A10"/>
    <w:rsid w:val="00344512"/>
    <w:rsid w:val="003512F7"/>
    <w:rsid w:val="0035593A"/>
    <w:rsid w:val="00356091"/>
    <w:rsid w:val="0035745D"/>
    <w:rsid w:val="003614C4"/>
    <w:rsid w:val="003715F8"/>
    <w:rsid w:val="0037296F"/>
    <w:rsid w:val="003729E7"/>
    <w:rsid w:val="0037438D"/>
    <w:rsid w:val="0037489E"/>
    <w:rsid w:val="00374AA1"/>
    <w:rsid w:val="0037595F"/>
    <w:rsid w:val="0038071E"/>
    <w:rsid w:val="0038230F"/>
    <w:rsid w:val="0038629A"/>
    <w:rsid w:val="00387FB3"/>
    <w:rsid w:val="00390A4F"/>
    <w:rsid w:val="0039382B"/>
    <w:rsid w:val="0039612A"/>
    <w:rsid w:val="003969D1"/>
    <w:rsid w:val="003A2C3C"/>
    <w:rsid w:val="003A773C"/>
    <w:rsid w:val="003B074F"/>
    <w:rsid w:val="003B10FB"/>
    <w:rsid w:val="003B1A3E"/>
    <w:rsid w:val="003C38A1"/>
    <w:rsid w:val="003C580A"/>
    <w:rsid w:val="003C6EC9"/>
    <w:rsid w:val="003C7E5B"/>
    <w:rsid w:val="003D35EC"/>
    <w:rsid w:val="003E1615"/>
    <w:rsid w:val="003E2132"/>
    <w:rsid w:val="003E231A"/>
    <w:rsid w:val="003E3E99"/>
    <w:rsid w:val="003E4A37"/>
    <w:rsid w:val="003F0B6C"/>
    <w:rsid w:val="003F2CE5"/>
    <w:rsid w:val="004162C0"/>
    <w:rsid w:val="0042010D"/>
    <w:rsid w:val="00420D4A"/>
    <w:rsid w:val="0042793A"/>
    <w:rsid w:val="00430223"/>
    <w:rsid w:val="00434F58"/>
    <w:rsid w:val="00440E97"/>
    <w:rsid w:val="00444F89"/>
    <w:rsid w:val="00445838"/>
    <w:rsid w:val="00447F3A"/>
    <w:rsid w:val="004536C5"/>
    <w:rsid w:val="00454969"/>
    <w:rsid w:val="004556EA"/>
    <w:rsid w:val="004572D7"/>
    <w:rsid w:val="004707B5"/>
    <w:rsid w:val="00475E06"/>
    <w:rsid w:val="00482235"/>
    <w:rsid w:val="004824BD"/>
    <w:rsid w:val="004837E7"/>
    <w:rsid w:val="00484760"/>
    <w:rsid w:val="00491A33"/>
    <w:rsid w:val="00491FED"/>
    <w:rsid w:val="0049203C"/>
    <w:rsid w:val="0049383E"/>
    <w:rsid w:val="00493FC2"/>
    <w:rsid w:val="00497811"/>
    <w:rsid w:val="004A168B"/>
    <w:rsid w:val="004B18D4"/>
    <w:rsid w:val="004B5D67"/>
    <w:rsid w:val="004C5074"/>
    <w:rsid w:val="004C5430"/>
    <w:rsid w:val="004D3A47"/>
    <w:rsid w:val="004D3BEC"/>
    <w:rsid w:val="004D4AFB"/>
    <w:rsid w:val="004E1BE2"/>
    <w:rsid w:val="004E5873"/>
    <w:rsid w:val="004E6A24"/>
    <w:rsid w:val="004F0776"/>
    <w:rsid w:val="004F172C"/>
    <w:rsid w:val="004F44B6"/>
    <w:rsid w:val="004F6CE9"/>
    <w:rsid w:val="004F7A29"/>
    <w:rsid w:val="005000E1"/>
    <w:rsid w:val="00501F82"/>
    <w:rsid w:val="00502CF6"/>
    <w:rsid w:val="00502E20"/>
    <w:rsid w:val="00503140"/>
    <w:rsid w:val="005046BB"/>
    <w:rsid w:val="00504850"/>
    <w:rsid w:val="0050654B"/>
    <w:rsid w:val="00516754"/>
    <w:rsid w:val="00520F7B"/>
    <w:rsid w:val="005352B2"/>
    <w:rsid w:val="005357B8"/>
    <w:rsid w:val="00536508"/>
    <w:rsid w:val="005415C3"/>
    <w:rsid w:val="00546716"/>
    <w:rsid w:val="00552FD4"/>
    <w:rsid w:val="00553817"/>
    <w:rsid w:val="00554054"/>
    <w:rsid w:val="00554313"/>
    <w:rsid w:val="00556022"/>
    <w:rsid w:val="00557C44"/>
    <w:rsid w:val="00562574"/>
    <w:rsid w:val="00562FBE"/>
    <w:rsid w:val="00564DE8"/>
    <w:rsid w:val="00564FF3"/>
    <w:rsid w:val="00565C0E"/>
    <w:rsid w:val="00566025"/>
    <w:rsid w:val="00574404"/>
    <w:rsid w:val="00577A86"/>
    <w:rsid w:val="0058166D"/>
    <w:rsid w:val="00581D75"/>
    <w:rsid w:val="00587185"/>
    <w:rsid w:val="00591E61"/>
    <w:rsid w:val="00592C95"/>
    <w:rsid w:val="005A1A3B"/>
    <w:rsid w:val="005A5D1B"/>
    <w:rsid w:val="005A5F0F"/>
    <w:rsid w:val="005B3826"/>
    <w:rsid w:val="005B4BA4"/>
    <w:rsid w:val="005B6F4E"/>
    <w:rsid w:val="005B7ED0"/>
    <w:rsid w:val="005C1382"/>
    <w:rsid w:val="005C5602"/>
    <w:rsid w:val="005C5818"/>
    <w:rsid w:val="005D090E"/>
    <w:rsid w:val="005D3CA9"/>
    <w:rsid w:val="005E5882"/>
    <w:rsid w:val="005F0867"/>
    <w:rsid w:val="005F17B7"/>
    <w:rsid w:val="005F17EA"/>
    <w:rsid w:val="005F1EB7"/>
    <w:rsid w:val="005F29B4"/>
    <w:rsid w:val="005F315E"/>
    <w:rsid w:val="005F3B24"/>
    <w:rsid w:val="005F7968"/>
    <w:rsid w:val="00601106"/>
    <w:rsid w:val="0060474D"/>
    <w:rsid w:val="00604BF4"/>
    <w:rsid w:val="00605091"/>
    <w:rsid w:val="00607809"/>
    <w:rsid w:val="00622738"/>
    <w:rsid w:val="00623565"/>
    <w:rsid w:val="00626799"/>
    <w:rsid w:val="00634C07"/>
    <w:rsid w:val="00635A03"/>
    <w:rsid w:val="006448D8"/>
    <w:rsid w:val="00644BEA"/>
    <w:rsid w:val="0064633B"/>
    <w:rsid w:val="00653B0F"/>
    <w:rsid w:val="00665733"/>
    <w:rsid w:val="00665C28"/>
    <w:rsid w:val="00674D10"/>
    <w:rsid w:val="006750B7"/>
    <w:rsid w:val="006755B2"/>
    <w:rsid w:val="00677CBC"/>
    <w:rsid w:val="00682186"/>
    <w:rsid w:val="0068245D"/>
    <w:rsid w:val="00683AAC"/>
    <w:rsid w:val="006841D4"/>
    <w:rsid w:val="00686BC3"/>
    <w:rsid w:val="00687711"/>
    <w:rsid w:val="00690A10"/>
    <w:rsid w:val="00691B8D"/>
    <w:rsid w:val="00693574"/>
    <w:rsid w:val="00693B01"/>
    <w:rsid w:val="006A06A6"/>
    <w:rsid w:val="006A1E36"/>
    <w:rsid w:val="006A4422"/>
    <w:rsid w:val="006A6B34"/>
    <w:rsid w:val="006B0B81"/>
    <w:rsid w:val="006B1B2C"/>
    <w:rsid w:val="006C190F"/>
    <w:rsid w:val="006C59BC"/>
    <w:rsid w:val="006D1598"/>
    <w:rsid w:val="006D3299"/>
    <w:rsid w:val="006D42F0"/>
    <w:rsid w:val="006D546D"/>
    <w:rsid w:val="006D6073"/>
    <w:rsid w:val="006D6749"/>
    <w:rsid w:val="006E0533"/>
    <w:rsid w:val="006E5AFB"/>
    <w:rsid w:val="006E7D11"/>
    <w:rsid w:val="00700237"/>
    <w:rsid w:val="007002AD"/>
    <w:rsid w:val="007020F1"/>
    <w:rsid w:val="00707D38"/>
    <w:rsid w:val="007137B7"/>
    <w:rsid w:val="00720C36"/>
    <w:rsid w:val="00720E4E"/>
    <w:rsid w:val="00720F39"/>
    <w:rsid w:val="007215D5"/>
    <w:rsid w:val="00730590"/>
    <w:rsid w:val="007324A4"/>
    <w:rsid w:val="0073332A"/>
    <w:rsid w:val="00735757"/>
    <w:rsid w:val="00736DEE"/>
    <w:rsid w:val="0074328B"/>
    <w:rsid w:val="00743F1E"/>
    <w:rsid w:val="00747CEA"/>
    <w:rsid w:val="00752B79"/>
    <w:rsid w:val="0075448A"/>
    <w:rsid w:val="00761278"/>
    <w:rsid w:val="0076405F"/>
    <w:rsid w:val="0076618A"/>
    <w:rsid w:val="007663FA"/>
    <w:rsid w:val="00766874"/>
    <w:rsid w:val="007675E7"/>
    <w:rsid w:val="007701CF"/>
    <w:rsid w:val="00770FD5"/>
    <w:rsid w:val="00773449"/>
    <w:rsid w:val="0077503B"/>
    <w:rsid w:val="00776154"/>
    <w:rsid w:val="00776E36"/>
    <w:rsid w:val="00777856"/>
    <w:rsid w:val="007862F3"/>
    <w:rsid w:val="00787CA6"/>
    <w:rsid w:val="00792F58"/>
    <w:rsid w:val="00794C5F"/>
    <w:rsid w:val="007A07B5"/>
    <w:rsid w:val="007A164A"/>
    <w:rsid w:val="007A185C"/>
    <w:rsid w:val="007A1CE4"/>
    <w:rsid w:val="007A4A52"/>
    <w:rsid w:val="007A7A1D"/>
    <w:rsid w:val="007C5AF7"/>
    <w:rsid w:val="007C673C"/>
    <w:rsid w:val="007C725D"/>
    <w:rsid w:val="007E3A5A"/>
    <w:rsid w:val="007E745D"/>
    <w:rsid w:val="007E7550"/>
    <w:rsid w:val="007E7EBB"/>
    <w:rsid w:val="007F6022"/>
    <w:rsid w:val="007F792F"/>
    <w:rsid w:val="007F7F08"/>
    <w:rsid w:val="00803220"/>
    <w:rsid w:val="00803CB8"/>
    <w:rsid w:val="008113FB"/>
    <w:rsid w:val="00811634"/>
    <w:rsid w:val="00814090"/>
    <w:rsid w:val="0081632C"/>
    <w:rsid w:val="00827B45"/>
    <w:rsid w:val="00830AF7"/>
    <w:rsid w:val="008376D7"/>
    <w:rsid w:val="008409AA"/>
    <w:rsid w:val="008411EE"/>
    <w:rsid w:val="00861FD8"/>
    <w:rsid w:val="008641A5"/>
    <w:rsid w:val="00865A3F"/>
    <w:rsid w:val="00867E0E"/>
    <w:rsid w:val="0087175F"/>
    <w:rsid w:val="00871BF9"/>
    <w:rsid w:val="00872606"/>
    <w:rsid w:val="00873CDE"/>
    <w:rsid w:val="00874723"/>
    <w:rsid w:val="008752C0"/>
    <w:rsid w:val="00876E2E"/>
    <w:rsid w:val="00877788"/>
    <w:rsid w:val="00881CC8"/>
    <w:rsid w:val="0089476C"/>
    <w:rsid w:val="00896BD6"/>
    <w:rsid w:val="008A06C5"/>
    <w:rsid w:val="008A19DA"/>
    <w:rsid w:val="008A1B8E"/>
    <w:rsid w:val="008A32D0"/>
    <w:rsid w:val="008A33EE"/>
    <w:rsid w:val="008B0A15"/>
    <w:rsid w:val="008B1935"/>
    <w:rsid w:val="008B40AD"/>
    <w:rsid w:val="008C3950"/>
    <w:rsid w:val="008C3F6A"/>
    <w:rsid w:val="008C5269"/>
    <w:rsid w:val="008C7263"/>
    <w:rsid w:val="008D21FC"/>
    <w:rsid w:val="008D276C"/>
    <w:rsid w:val="008D385A"/>
    <w:rsid w:val="008E025E"/>
    <w:rsid w:val="008E54C4"/>
    <w:rsid w:val="008E5A4B"/>
    <w:rsid w:val="008E6B52"/>
    <w:rsid w:val="008E7724"/>
    <w:rsid w:val="008E7CD7"/>
    <w:rsid w:val="008F1B6D"/>
    <w:rsid w:val="009008D5"/>
    <w:rsid w:val="0090232D"/>
    <w:rsid w:val="00904717"/>
    <w:rsid w:val="00904C93"/>
    <w:rsid w:val="0091326E"/>
    <w:rsid w:val="0091474F"/>
    <w:rsid w:val="009147F9"/>
    <w:rsid w:val="00916323"/>
    <w:rsid w:val="00920E47"/>
    <w:rsid w:val="009212C3"/>
    <w:rsid w:val="0092304E"/>
    <w:rsid w:val="0093057D"/>
    <w:rsid w:val="00931A08"/>
    <w:rsid w:val="00931A29"/>
    <w:rsid w:val="00932B22"/>
    <w:rsid w:val="00932D0B"/>
    <w:rsid w:val="0094123B"/>
    <w:rsid w:val="00944505"/>
    <w:rsid w:val="00946F0F"/>
    <w:rsid w:val="00950EB0"/>
    <w:rsid w:val="0095215C"/>
    <w:rsid w:val="00952805"/>
    <w:rsid w:val="00952C8F"/>
    <w:rsid w:val="009540BC"/>
    <w:rsid w:val="00966BCF"/>
    <w:rsid w:val="00966DAC"/>
    <w:rsid w:val="0097125F"/>
    <w:rsid w:val="009732BD"/>
    <w:rsid w:val="00973E5D"/>
    <w:rsid w:val="00974314"/>
    <w:rsid w:val="0098049A"/>
    <w:rsid w:val="00981579"/>
    <w:rsid w:val="009815FF"/>
    <w:rsid w:val="00992F4B"/>
    <w:rsid w:val="00995342"/>
    <w:rsid w:val="009A1189"/>
    <w:rsid w:val="009A44F5"/>
    <w:rsid w:val="009A49B8"/>
    <w:rsid w:val="009A759E"/>
    <w:rsid w:val="009B6654"/>
    <w:rsid w:val="009B728E"/>
    <w:rsid w:val="009B7643"/>
    <w:rsid w:val="009C38F7"/>
    <w:rsid w:val="009C3E71"/>
    <w:rsid w:val="009D1734"/>
    <w:rsid w:val="009D2317"/>
    <w:rsid w:val="009D5CD8"/>
    <w:rsid w:val="009E2724"/>
    <w:rsid w:val="009E5810"/>
    <w:rsid w:val="009E7802"/>
    <w:rsid w:val="009E7EE7"/>
    <w:rsid w:val="009F0FF1"/>
    <w:rsid w:val="009F5293"/>
    <w:rsid w:val="009F5842"/>
    <w:rsid w:val="00A01221"/>
    <w:rsid w:val="00A06F18"/>
    <w:rsid w:val="00A07B16"/>
    <w:rsid w:val="00A104B4"/>
    <w:rsid w:val="00A10F41"/>
    <w:rsid w:val="00A134E2"/>
    <w:rsid w:val="00A14ECD"/>
    <w:rsid w:val="00A1682C"/>
    <w:rsid w:val="00A2621D"/>
    <w:rsid w:val="00A31180"/>
    <w:rsid w:val="00A34450"/>
    <w:rsid w:val="00A34A37"/>
    <w:rsid w:val="00A37D5C"/>
    <w:rsid w:val="00A37DA5"/>
    <w:rsid w:val="00A4244B"/>
    <w:rsid w:val="00A43215"/>
    <w:rsid w:val="00A43403"/>
    <w:rsid w:val="00A43823"/>
    <w:rsid w:val="00A43B2B"/>
    <w:rsid w:val="00A5074B"/>
    <w:rsid w:val="00A53850"/>
    <w:rsid w:val="00A61AC7"/>
    <w:rsid w:val="00A64A8B"/>
    <w:rsid w:val="00A72922"/>
    <w:rsid w:val="00A766DA"/>
    <w:rsid w:val="00A76A8D"/>
    <w:rsid w:val="00A80436"/>
    <w:rsid w:val="00A85FCF"/>
    <w:rsid w:val="00A86152"/>
    <w:rsid w:val="00A91E5C"/>
    <w:rsid w:val="00A96359"/>
    <w:rsid w:val="00AA7046"/>
    <w:rsid w:val="00AB7261"/>
    <w:rsid w:val="00AC2D08"/>
    <w:rsid w:val="00AC4F9E"/>
    <w:rsid w:val="00AC57E2"/>
    <w:rsid w:val="00AC6665"/>
    <w:rsid w:val="00AC683E"/>
    <w:rsid w:val="00AC7A63"/>
    <w:rsid w:val="00AD5F2D"/>
    <w:rsid w:val="00AD6EC9"/>
    <w:rsid w:val="00AE1DEC"/>
    <w:rsid w:val="00AE5541"/>
    <w:rsid w:val="00AE69C7"/>
    <w:rsid w:val="00AF09DE"/>
    <w:rsid w:val="00AF45F7"/>
    <w:rsid w:val="00AF7078"/>
    <w:rsid w:val="00B002B0"/>
    <w:rsid w:val="00B027F6"/>
    <w:rsid w:val="00B03D06"/>
    <w:rsid w:val="00B062DE"/>
    <w:rsid w:val="00B0677A"/>
    <w:rsid w:val="00B117F4"/>
    <w:rsid w:val="00B148F9"/>
    <w:rsid w:val="00B20140"/>
    <w:rsid w:val="00B219A6"/>
    <w:rsid w:val="00B2440F"/>
    <w:rsid w:val="00B24958"/>
    <w:rsid w:val="00B3293D"/>
    <w:rsid w:val="00B33014"/>
    <w:rsid w:val="00B34419"/>
    <w:rsid w:val="00B36004"/>
    <w:rsid w:val="00B368DD"/>
    <w:rsid w:val="00B42F53"/>
    <w:rsid w:val="00B43896"/>
    <w:rsid w:val="00B4675B"/>
    <w:rsid w:val="00B51E60"/>
    <w:rsid w:val="00B54BD6"/>
    <w:rsid w:val="00B551E3"/>
    <w:rsid w:val="00B553DE"/>
    <w:rsid w:val="00B57E8F"/>
    <w:rsid w:val="00B618B9"/>
    <w:rsid w:val="00B621D6"/>
    <w:rsid w:val="00B656D6"/>
    <w:rsid w:val="00B848F3"/>
    <w:rsid w:val="00B854F9"/>
    <w:rsid w:val="00B93043"/>
    <w:rsid w:val="00B9405C"/>
    <w:rsid w:val="00B96F87"/>
    <w:rsid w:val="00BA1B65"/>
    <w:rsid w:val="00BA1DEF"/>
    <w:rsid w:val="00BA3AEE"/>
    <w:rsid w:val="00BA6001"/>
    <w:rsid w:val="00BB19E7"/>
    <w:rsid w:val="00BB5CD0"/>
    <w:rsid w:val="00BB7172"/>
    <w:rsid w:val="00BC038E"/>
    <w:rsid w:val="00BC1AFD"/>
    <w:rsid w:val="00BC21B3"/>
    <w:rsid w:val="00BC41BA"/>
    <w:rsid w:val="00BC6552"/>
    <w:rsid w:val="00BD01BE"/>
    <w:rsid w:val="00BD0F07"/>
    <w:rsid w:val="00BD1B65"/>
    <w:rsid w:val="00BD24AA"/>
    <w:rsid w:val="00BD6DD5"/>
    <w:rsid w:val="00BD7BA3"/>
    <w:rsid w:val="00BF1540"/>
    <w:rsid w:val="00BF5188"/>
    <w:rsid w:val="00BF6EF5"/>
    <w:rsid w:val="00C001F9"/>
    <w:rsid w:val="00C00D9B"/>
    <w:rsid w:val="00C02E86"/>
    <w:rsid w:val="00C03AAA"/>
    <w:rsid w:val="00C042FB"/>
    <w:rsid w:val="00C04328"/>
    <w:rsid w:val="00C222A1"/>
    <w:rsid w:val="00C23D9B"/>
    <w:rsid w:val="00C245D4"/>
    <w:rsid w:val="00C32BF3"/>
    <w:rsid w:val="00C349AA"/>
    <w:rsid w:val="00C42DA1"/>
    <w:rsid w:val="00C444A0"/>
    <w:rsid w:val="00C44BA6"/>
    <w:rsid w:val="00C453C1"/>
    <w:rsid w:val="00C46809"/>
    <w:rsid w:val="00C56507"/>
    <w:rsid w:val="00C57DC9"/>
    <w:rsid w:val="00C600C1"/>
    <w:rsid w:val="00C61E49"/>
    <w:rsid w:val="00C63C63"/>
    <w:rsid w:val="00C64EA8"/>
    <w:rsid w:val="00C6712A"/>
    <w:rsid w:val="00C70170"/>
    <w:rsid w:val="00C71134"/>
    <w:rsid w:val="00C71205"/>
    <w:rsid w:val="00C74A9F"/>
    <w:rsid w:val="00C80E5C"/>
    <w:rsid w:val="00C866D7"/>
    <w:rsid w:val="00C90D61"/>
    <w:rsid w:val="00C9372A"/>
    <w:rsid w:val="00CA26E6"/>
    <w:rsid w:val="00CB3180"/>
    <w:rsid w:val="00CB5034"/>
    <w:rsid w:val="00CB66C8"/>
    <w:rsid w:val="00CC2081"/>
    <w:rsid w:val="00CC2DFA"/>
    <w:rsid w:val="00CC5FD2"/>
    <w:rsid w:val="00CD027C"/>
    <w:rsid w:val="00CD576B"/>
    <w:rsid w:val="00CD5F3F"/>
    <w:rsid w:val="00CD7434"/>
    <w:rsid w:val="00CE1B0C"/>
    <w:rsid w:val="00CE2016"/>
    <w:rsid w:val="00CE34AE"/>
    <w:rsid w:val="00CE4168"/>
    <w:rsid w:val="00CE5D0D"/>
    <w:rsid w:val="00CF1365"/>
    <w:rsid w:val="00CF5461"/>
    <w:rsid w:val="00CF56FC"/>
    <w:rsid w:val="00CF752C"/>
    <w:rsid w:val="00CF777F"/>
    <w:rsid w:val="00D05AE3"/>
    <w:rsid w:val="00D05BB4"/>
    <w:rsid w:val="00D13D2F"/>
    <w:rsid w:val="00D1631A"/>
    <w:rsid w:val="00D222B5"/>
    <w:rsid w:val="00D268FB"/>
    <w:rsid w:val="00D2698C"/>
    <w:rsid w:val="00D303C0"/>
    <w:rsid w:val="00D31FBA"/>
    <w:rsid w:val="00D33A61"/>
    <w:rsid w:val="00D346A3"/>
    <w:rsid w:val="00D36F2B"/>
    <w:rsid w:val="00D373BD"/>
    <w:rsid w:val="00D41B46"/>
    <w:rsid w:val="00D428A9"/>
    <w:rsid w:val="00D46D7D"/>
    <w:rsid w:val="00D472E5"/>
    <w:rsid w:val="00D503A7"/>
    <w:rsid w:val="00D50F3A"/>
    <w:rsid w:val="00D56836"/>
    <w:rsid w:val="00D610E6"/>
    <w:rsid w:val="00D6400A"/>
    <w:rsid w:val="00D65825"/>
    <w:rsid w:val="00D73A32"/>
    <w:rsid w:val="00D74C43"/>
    <w:rsid w:val="00D80C9D"/>
    <w:rsid w:val="00D81347"/>
    <w:rsid w:val="00D81C43"/>
    <w:rsid w:val="00D82A2F"/>
    <w:rsid w:val="00D90663"/>
    <w:rsid w:val="00D93505"/>
    <w:rsid w:val="00D93FB8"/>
    <w:rsid w:val="00D95EB6"/>
    <w:rsid w:val="00DA7E14"/>
    <w:rsid w:val="00DB1E6C"/>
    <w:rsid w:val="00DB4C59"/>
    <w:rsid w:val="00DB6E9C"/>
    <w:rsid w:val="00DC108E"/>
    <w:rsid w:val="00DC137B"/>
    <w:rsid w:val="00DC7AC4"/>
    <w:rsid w:val="00DC7BA0"/>
    <w:rsid w:val="00DD2F24"/>
    <w:rsid w:val="00DD3311"/>
    <w:rsid w:val="00DD4BA2"/>
    <w:rsid w:val="00DD4F0B"/>
    <w:rsid w:val="00DD74A9"/>
    <w:rsid w:val="00DD77CF"/>
    <w:rsid w:val="00DD7B8E"/>
    <w:rsid w:val="00DE1AD3"/>
    <w:rsid w:val="00DE1C5F"/>
    <w:rsid w:val="00DE4289"/>
    <w:rsid w:val="00DF0155"/>
    <w:rsid w:val="00DF10F7"/>
    <w:rsid w:val="00DF15FB"/>
    <w:rsid w:val="00DF2B69"/>
    <w:rsid w:val="00E00687"/>
    <w:rsid w:val="00E00EEC"/>
    <w:rsid w:val="00E0241B"/>
    <w:rsid w:val="00E027D8"/>
    <w:rsid w:val="00E02D14"/>
    <w:rsid w:val="00E03EB2"/>
    <w:rsid w:val="00E0403F"/>
    <w:rsid w:val="00E04403"/>
    <w:rsid w:val="00E05DCF"/>
    <w:rsid w:val="00E062B4"/>
    <w:rsid w:val="00E14DEF"/>
    <w:rsid w:val="00E15955"/>
    <w:rsid w:val="00E17736"/>
    <w:rsid w:val="00E21F51"/>
    <w:rsid w:val="00E221ED"/>
    <w:rsid w:val="00E2227B"/>
    <w:rsid w:val="00E2560E"/>
    <w:rsid w:val="00E34299"/>
    <w:rsid w:val="00E346CA"/>
    <w:rsid w:val="00E35A88"/>
    <w:rsid w:val="00E371C6"/>
    <w:rsid w:val="00E41364"/>
    <w:rsid w:val="00E50F32"/>
    <w:rsid w:val="00E51248"/>
    <w:rsid w:val="00E51F54"/>
    <w:rsid w:val="00E523A5"/>
    <w:rsid w:val="00E52D8F"/>
    <w:rsid w:val="00E55E8D"/>
    <w:rsid w:val="00E5664B"/>
    <w:rsid w:val="00E57021"/>
    <w:rsid w:val="00E574BB"/>
    <w:rsid w:val="00E57B37"/>
    <w:rsid w:val="00E60A2A"/>
    <w:rsid w:val="00E60B1E"/>
    <w:rsid w:val="00E62D7A"/>
    <w:rsid w:val="00E76338"/>
    <w:rsid w:val="00E77D67"/>
    <w:rsid w:val="00E8130E"/>
    <w:rsid w:val="00E81C0B"/>
    <w:rsid w:val="00E848B9"/>
    <w:rsid w:val="00E91E1A"/>
    <w:rsid w:val="00E922F5"/>
    <w:rsid w:val="00E975DF"/>
    <w:rsid w:val="00EA1C3F"/>
    <w:rsid w:val="00EA361F"/>
    <w:rsid w:val="00EA4A08"/>
    <w:rsid w:val="00EA745C"/>
    <w:rsid w:val="00EA75BF"/>
    <w:rsid w:val="00EA78B5"/>
    <w:rsid w:val="00EB0D95"/>
    <w:rsid w:val="00EB14F4"/>
    <w:rsid w:val="00EB2DB7"/>
    <w:rsid w:val="00EB61CF"/>
    <w:rsid w:val="00EC442C"/>
    <w:rsid w:val="00EC4F31"/>
    <w:rsid w:val="00EC7E0D"/>
    <w:rsid w:val="00EE007B"/>
    <w:rsid w:val="00EE023E"/>
    <w:rsid w:val="00EE1886"/>
    <w:rsid w:val="00EE27C0"/>
    <w:rsid w:val="00EE35A6"/>
    <w:rsid w:val="00EE7969"/>
    <w:rsid w:val="00EE7D9C"/>
    <w:rsid w:val="00EF2441"/>
    <w:rsid w:val="00EF2898"/>
    <w:rsid w:val="00EF7062"/>
    <w:rsid w:val="00F01AC6"/>
    <w:rsid w:val="00F04A1A"/>
    <w:rsid w:val="00F05429"/>
    <w:rsid w:val="00F12F73"/>
    <w:rsid w:val="00F15130"/>
    <w:rsid w:val="00F15B6A"/>
    <w:rsid w:val="00F23716"/>
    <w:rsid w:val="00F23EA6"/>
    <w:rsid w:val="00F2799C"/>
    <w:rsid w:val="00F328A7"/>
    <w:rsid w:val="00F346FD"/>
    <w:rsid w:val="00F36DAD"/>
    <w:rsid w:val="00F41A75"/>
    <w:rsid w:val="00F4251F"/>
    <w:rsid w:val="00F43D3C"/>
    <w:rsid w:val="00F4561C"/>
    <w:rsid w:val="00F460C3"/>
    <w:rsid w:val="00F47627"/>
    <w:rsid w:val="00F50AC7"/>
    <w:rsid w:val="00F51454"/>
    <w:rsid w:val="00F52191"/>
    <w:rsid w:val="00F531B8"/>
    <w:rsid w:val="00F5412A"/>
    <w:rsid w:val="00F543F0"/>
    <w:rsid w:val="00F54621"/>
    <w:rsid w:val="00F550AB"/>
    <w:rsid w:val="00F56470"/>
    <w:rsid w:val="00F5678E"/>
    <w:rsid w:val="00F661BB"/>
    <w:rsid w:val="00F66A3A"/>
    <w:rsid w:val="00F70403"/>
    <w:rsid w:val="00F7225E"/>
    <w:rsid w:val="00F75427"/>
    <w:rsid w:val="00F75C19"/>
    <w:rsid w:val="00F8121D"/>
    <w:rsid w:val="00F9630D"/>
    <w:rsid w:val="00FA12C6"/>
    <w:rsid w:val="00FA6456"/>
    <w:rsid w:val="00FB44ED"/>
    <w:rsid w:val="00FB6B77"/>
    <w:rsid w:val="00FC074D"/>
    <w:rsid w:val="00FC448C"/>
    <w:rsid w:val="00FC49CA"/>
    <w:rsid w:val="00FC7E0E"/>
    <w:rsid w:val="00FD2B95"/>
    <w:rsid w:val="00FD3CA1"/>
    <w:rsid w:val="00FD52DB"/>
    <w:rsid w:val="00FD6136"/>
    <w:rsid w:val="00FF3E33"/>
    <w:rsid w:val="00FF4D08"/>
    <w:rsid w:val="02EB31F2"/>
    <w:rsid w:val="04E24D0F"/>
    <w:rsid w:val="05945A5F"/>
    <w:rsid w:val="06024EC4"/>
    <w:rsid w:val="08066B68"/>
    <w:rsid w:val="08BB52D6"/>
    <w:rsid w:val="0BF95B27"/>
    <w:rsid w:val="141B23B3"/>
    <w:rsid w:val="14B410F8"/>
    <w:rsid w:val="1C03143C"/>
    <w:rsid w:val="1E0A7A03"/>
    <w:rsid w:val="1EEE5C6B"/>
    <w:rsid w:val="213409A9"/>
    <w:rsid w:val="247C6E9E"/>
    <w:rsid w:val="28BC1142"/>
    <w:rsid w:val="2BD412C1"/>
    <w:rsid w:val="2CAA01B6"/>
    <w:rsid w:val="301F34FF"/>
    <w:rsid w:val="3175784C"/>
    <w:rsid w:val="36255D45"/>
    <w:rsid w:val="38CF6831"/>
    <w:rsid w:val="394675AC"/>
    <w:rsid w:val="3C591B47"/>
    <w:rsid w:val="3E985F3F"/>
    <w:rsid w:val="422A0EC6"/>
    <w:rsid w:val="4C87051B"/>
    <w:rsid w:val="56697ED5"/>
    <w:rsid w:val="587D39A3"/>
    <w:rsid w:val="59BB0EBF"/>
    <w:rsid w:val="62922E0D"/>
    <w:rsid w:val="62F2231D"/>
    <w:rsid w:val="6515629B"/>
    <w:rsid w:val="6AA4125C"/>
    <w:rsid w:val="6ACD79CF"/>
    <w:rsid w:val="6EE42D08"/>
    <w:rsid w:val="71DA26C5"/>
    <w:rsid w:val="71FD173E"/>
    <w:rsid w:val="73C66DBA"/>
    <w:rsid w:val="74C00C63"/>
    <w:rsid w:val="7AD46364"/>
    <w:rsid w:val="7C2D5849"/>
    <w:rsid w:val="7CD162F7"/>
    <w:rsid w:val="7E2F560C"/>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semiHidden/>
    <w:unhideWhenUsed/>
    <w:qFormat/>
    <w:uiPriority w:val="99"/>
    <w:pPr>
      <w:jc w:val="left"/>
    </w:pPr>
  </w:style>
  <w:style w:type="paragraph" w:styleId="4">
    <w:name w:val="Date"/>
    <w:basedOn w:val="1"/>
    <w:next w:val="1"/>
    <w:link w:val="19"/>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link w:val="25"/>
    <w:semiHidden/>
    <w:unhideWhenUsed/>
    <w:qFormat/>
    <w:uiPriority w:val="99"/>
    <w:rPr>
      <w:b/>
      <w:bCs/>
    </w:rPr>
  </w:style>
  <w:style w:type="table" w:styleId="11">
    <w:name w:val="Table Grid"/>
    <w:basedOn w:val="10"/>
    <w:qFormat/>
    <w:uiPriority w:val="59"/>
    <w:pPr>
      <w:spacing w:afterLines="100"/>
      <w:jc w:val="center"/>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7"/>
    <w:qFormat/>
    <w:uiPriority w:val="99"/>
    <w:rPr>
      <w:sz w:val="18"/>
      <w:szCs w:val="18"/>
    </w:rPr>
  </w:style>
  <w:style w:type="character" w:customStyle="1" w:styleId="17">
    <w:name w:val="页脚 Char"/>
    <w:basedOn w:val="12"/>
    <w:link w:val="6"/>
    <w:qFormat/>
    <w:uiPriority w:val="0"/>
    <w:rPr>
      <w:sz w:val="18"/>
      <w:szCs w:val="18"/>
    </w:rPr>
  </w:style>
  <w:style w:type="character" w:customStyle="1" w:styleId="18">
    <w:name w:val="标题 1 Char"/>
    <w:basedOn w:val="12"/>
    <w:link w:val="2"/>
    <w:qFormat/>
    <w:uiPriority w:val="9"/>
    <w:rPr>
      <w:rFonts w:ascii="宋体" w:hAnsi="宋体" w:eastAsia="宋体" w:cs="宋体"/>
      <w:b/>
      <w:bCs/>
      <w:kern w:val="36"/>
      <w:sz w:val="48"/>
      <w:szCs w:val="48"/>
    </w:rPr>
  </w:style>
  <w:style w:type="character" w:customStyle="1" w:styleId="19">
    <w:name w:val="日期 Char"/>
    <w:basedOn w:val="12"/>
    <w:link w:val="4"/>
    <w:semiHidden/>
    <w:qFormat/>
    <w:uiPriority w:val="99"/>
    <w:rPr>
      <w:rFonts w:ascii="Times New Roman" w:hAnsi="Times New Roman" w:eastAsia="宋体" w:cs="Times New Roman"/>
      <w:szCs w:val="24"/>
    </w:rPr>
  </w:style>
  <w:style w:type="character" w:customStyle="1" w:styleId="20">
    <w:name w:val="批注框文本 Char"/>
    <w:basedOn w:val="12"/>
    <w:link w:val="5"/>
    <w:semiHidden/>
    <w:qFormat/>
    <w:uiPriority w:val="99"/>
    <w:rPr>
      <w:rFonts w:ascii="Times New Roman" w:hAnsi="Times New Roman" w:eastAsia="宋体" w:cs="Times New Roman"/>
      <w:sz w:val="18"/>
      <w:szCs w:val="18"/>
    </w:rPr>
  </w:style>
  <w:style w:type="paragraph" w:customStyle="1" w:styleId="21">
    <w:name w:val="005正文"/>
    <w:basedOn w:val="1"/>
    <w:unhideWhenUsed/>
    <w:qFormat/>
    <w:uiPriority w:val="0"/>
    <w:pPr>
      <w:spacing w:before="50" w:beforeLines="50"/>
      <w:ind w:firstLine="200" w:firstLineChars="200"/>
    </w:pPr>
    <w:rPr>
      <w:rFonts w:asciiTheme="minorHAnsi" w:hAnsiTheme="minorHAnsi" w:eastAsiaTheme="minorEastAsia" w:cstheme="minorBidi"/>
      <w:sz w:val="24"/>
      <w:szCs w:val="22"/>
    </w:rPr>
  </w:style>
  <w:style w:type="character" w:customStyle="1" w:styleId="22">
    <w:name w:val="text-only"/>
    <w:basedOn w:val="12"/>
    <w:qFormat/>
    <w:uiPriority w:val="0"/>
  </w:style>
  <w:style w:type="paragraph" w:styleId="23">
    <w:name w:val="List Paragraph"/>
    <w:basedOn w:val="1"/>
    <w:qFormat/>
    <w:uiPriority w:val="34"/>
    <w:pPr>
      <w:ind w:firstLine="420" w:firstLineChars="200"/>
    </w:pPr>
  </w:style>
  <w:style w:type="character" w:customStyle="1" w:styleId="24">
    <w:name w:val="批注文字 Char"/>
    <w:basedOn w:val="12"/>
    <w:link w:val="3"/>
    <w:semiHidden/>
    <w:qFormat/>
    <w:uiPriority w:val="99"/>
    <w:rPr>
      <w:rFonts w:ascii="Times New Roman" w:hAnsi="Times New Roman" w:eastAsia="宋体" w:cs="Times New Roman"/>
      <w:szCs w:val="24"/>
    </w:rPr>
  </w:style>
  <w:style w:type="character" w:customStyle="1" w:styleId="25">
    <w:name w:val="批注主题 Char"/>
    <w:basedOn w:val="24"/>
    <w:link w:val="9"/>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0FD0E-80DA-415D-8401-4EE1D5BCADB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12</Pages>
  <Words>5167</Words>
  <Characters>5421</Characters>
  <Lines>81</Lines>
  <Paragraphs>22</Paragraphs>
  <TotalTime>29</TotalTime>
  <ScaleCrop>false</ScaleCrop>
  <LinksUpToDate>false</LinksUpToDate>
  <CharactersWithSpaces>5558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2022-03-25T09:53:00Z</dcterms:created>
  <dc:creator>ZDF</dc:creator>
  <cp:lastModifiedBy>WPS</cp:lastModifiedBy>
  <cp:lastPrinted>2025-04-14T09:11:00Z</cp:lastPrinted>
  <dcterms:modified xsi:type="dcterms:W3CDTF">2025-04-16T11:10:58Z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otCYQxs9Dbw2bUEn/Soxv9pYAoWsCRIsU8+gIbxzzmNcJN13+qHIPyWmbF9hFzPHyi2m8DLwi54E5OVVM5pJ0yGmgAiYTaR6oYUdYZxdjep6I9xviFUFZ9aTScfBW9OG18+Uc4TBiy31mnFllktARRLr6vqhLoyfLqETQr6jIV3VP4U+xGagOpQ6bGgoMD1n4GqjuIewO9UULSbnT4zGjzTz4oXCoe3ZTdgMmGCHWtPO0GSuUQrdYr3vnTRMn+q</vt:lpwstr>
  </property>
  <property fmtid="{D5CDD505-2E9C-101B-9397-08002B2CF9AE}" pid="3" name="KSOProductBuildVer">
    <vt:lpwstr>2052-12.1.0.20784</vt:lpwstr>
  </property>
  <property fmtid="{D5CDD505-2E9C-101B-9397-08002B2CF9AE}" pid="4" name="ICV">
    <vt:lpwstr>F15E2FAA422B446CAD2F922E3B27AE39_13</vt:lpwstr>
  </property>
  <property fmtid="{D5CDD505-2E9C-101B-9397-08002B2CF9AE}" pid="5" name="KSOTemplateDocerSaveRecord">
    <vt:lpwstr>eyJoZGlkIjoiOTM2YTExMzI3ZmI0MTQ0ZWMxY2E2MjdjYjc3MmE2MjciLCJ1c2VySWQiOiIzMDQ1MjA3MzcifQ==</vt:lpwstr>
  </property>
</Properties>
</file>